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08D5" w14:textId="77777777" w:rsidR="00D36347" w:rsidRPr="009F59C1" w:rsidRDefault="00D36347" w:rsidP="00A54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6"/>
          <w:szCs w:val="26"/>
          <w:lang w:val="en"/>
        </w:rPr>
      </w:pPr>
      <w:bookmarkStart w:id="0" w:name="_GoBack"/>
      <w:bookmarkEnd w:id="0"/>
      <w:r w:rsidRPr="009F59C1">
        <w:rPr>
          <w:b/>
          <w:color w:val="212121"/>
          <w:sz w:val="26"/>
          <w:szCs w:val="26"/>
          <w:lang w:val="en"/>
        </w:rPr>
        <w:t>TERMS AND CONDITIONS</w:t>
      </w:r>
    </w:p>
    <w:p w14:paraId="24789D19" w14:textId="53B43EEF" w:rsidR="00D36347" w:rsidRPr="008F5ADB" w:rsidRDefault="00CC77CD" w:rsidP="00A54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6"/>
          <w:szCs w:val="26"/>
          <w:lang w:val="en"/>
        </w:rPr>
      </w:pPr>
      <w:r w:rsidRPr="008F5ADB">
        <w:rPr>
          <w:bCs/>
          <w:color w:val="212121"/>
          <w:sz w:val="26"/>
          <w:szCs w:val="26"/>
          <w:lang w:val="en"/>
        </w:rPr>
        <w:t xml:space="preserve">Updated </w:t>
      </w:r>
      <w:r w:rsidR="009F59C1" w:rsidRPr="008F5ADB">
        <w:rPr>
          <w:bCs/>
          <w:color w:val="212121"/>
          <w:sz w:val="26"/>
          <w:szCs w:val="26"/>
          <w:lang w:val="en"/>
        </w:rPr>
        <w:t>June</w:t>
      </w:r>
      <w:r w:rsidRPr="008F5ADB">
        <w:rPr>
          <w:bCs/>
          <w:color w:val="212121"/>
          <w:sz w:val="26"/>
          <w:szCs w:val="26"/>
          <w:lang w:val="en"/>
        </w:rPr>
        <w:t xml:space="preserve"> 2020</w:t>
      </w:r>
    </w:p>
    <w:p w14:paraId="40B79443" w14:textId="0C85B96D" w:rsidR="0005755D" w:rsidRDefault="0005755D" w:rsidP="00A54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0"/>
          <w:szCs w:val="20"/>
          <w:lang w:val="en"/>
        </w:rPr>
      </w:pPr>
    </w:p>
    <w:p w14:paraId="2D09C1AB" w14:textId="77777777" w:rsidR="0005755D" w:rsidRPr="00D36347" w:rsidRDefault="0005755D" w:rsidP="00A54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0"/>
          <w:szCs w:val="20"/>
          <w:lang w:val="en"/>
        </w:rPr>
      </w:pPr>
    </w:p>
    <w:p w14:paraId="422F8FA4" w14:textId="77777777" w:rsidR="00D36347" w:rsidRPr="00D36347" w:rsidRDefault="00D36347" w:rsidP="00D36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14:paraId="35A64BF6" w14:textId="77777777" w:rsidR="00D36347" w:rsidRPr="00C1053C" w:rsidRDefault="00D36347"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sz w:val="26"/>
          <w:szCs w:val="26"/>
          <w:lang w:val="en"/>
        </w:rPr>
      </w:pPr>
      <w:r w:rsidRPr="00C1053C">
        <w:rPr>
          <w:b/>
          <w:color w:val="212121"/>
          <w:sz w:val="26"/>
          <w:szCs w:val="26"/>
          <w:lang w:val="en"/>
        </w:rPr>
        <w:t>1. SCOPE OF THE AGREEMENT</w:t>
      </w:r>
    </w:p>
    <w:p w14:paraId="47BCFDD9" w14:textId="6113CB3A" w:rsidR="00D36347" w:rsidRPr="0005755D" w:rsidRDefault="00D36347"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
        </w:rPr>
      </w:pPr>
      <w:r w:rsidRPr="0005755D">
        <w:rPr>
          <w:color w:val="212121"/>
          <w:sz w:val="22"/>
          <w:szCs w:val="22"/>
          <w:lang w:val="en"/>
        </w:rPr>
        <w:t>These general terms and conditions govern the cont</w:t>
      </w:r>
      <w:r w:rsidR="004F12A6" w:rsidRPr="0005755D">
        <w:rPr>
          <w:color w:val="212121"/>
          <w:sz w:val="22"/>
          <w:szCs w:val="22"/>
          <w:lang w:val="en"/>
        </w:rPr>
        <w:t>ractual relationship between</w:t>
      </w:r>
      <w:r w:rsidRPr="0005755D">
        <w:rPr>
          <w:color w:val="212121"/>
          <w:sz w:val="22"/>
          <w:szCs w:val="22"/>
          <w:lang w:val="en"/>
        </w:rPr>
        <w:t xml:space="preserve"> Scandinavian Human Righ</w:t>
      </w:r>
      <w:r w:rsidR="00A54992" w:rsidRPr="0005755D">
        <w:rPr>
          <w:color w:val="212121"/>
          <w:sz w:val="22"/>
          <w:szCs w:val="22"/>
          <w:lang w:val="en"/>
        </w:rPr>
        <w:t>ts Lawyers</w:t>
      </w:r>
      <w:r w:rsidR="004F12A6" w:rsidRPr="0005755D">
        <w:rPr>
          <w:color w:val="212121"/>
          <w:sz w:val="22"/>
          <w:szCs w:val="22"/>
          <w:lang w:val="en"/>
        </w:rPr>
        <w:t xml:space="preserve"> hereinafter referred to as </w:t>
      </w:r>
      <w:r w:rsidR="00A54992" w:rsidRPr="0005755D">
        <w:rPr>
          <w:color w:val="212121"/>
          <w:sz w:val="22"/>
          <w:szCs w:val="22"/>
          <w:lang w:val="en"/>
        </w:rPr>
        <w:t>SHRL</w:t>
      </w:r>
      <w:r w:rsidR="004F12A6" w:rsidRPr="0005755D">
        <w:rPr>
          <w:color w:val="212121"/>
          <w:sz w:val="22"/>
          <w:szCs w:val="22"/>
          <w:lang w:val="en"/>
        </w:rPr>
        <w:t xml:space="preserve"> and the c</w:t>
      </w:r>
      <w:r w:rsidRPr="0005755D">
        <w:rPr>
          <w:color w:val="212121"/>
          <w:sz w:val="22"/>
          <w:szCs w:val="22"/>
          <w:lang w:val="en"/>
        </w:rPr>
        <w:t>lie</w:t>
      </w:r>
      <w:r w:rsidR="004F12A6" w:rsidRPr="0005755D">
        <w:rPr>
          <w:color w:val="212121"/>
          <w:sz w:val="22"/>
          <w:szCs w:val="22"/>
          <w:lang w:val="en"/>
        </w:rPr>
        <w:t>nt.</w:t>
      </w:r>
    </w:p>
    <w:p w14:paraId="386353BC" w14:textId="24CECBFF" w:rsidR="00D36347" w:rsidRPr="0005755D" w:rsidRDefault="004F12A6"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
        </w:rPr>
      </w:pPr>
      <w:r w:rsidRPr="0005755D">
        <w:rPr>
          <w:color w:val="212121"/>
          <w:sz w:val="22"/>
          <w:szCs w:val="22"/>
          <w:lang w:val="en"/>
        </w:rPr>
        <w:t>These general terms and c</w:t>
      </w:r>
      <w:r w:rsidR="00D36347" w:rsidRPr="0005755D">
        <w:rPr>
          <w:color w:val="212121"/>
          <w:sz w:val="22"/>
          <w:szCs w:val="22"/>
          <w:lang w:val="en"/>
        </w:rPr>
        <w:t>onditions shall apply to all contractual ag</w:t>
      </w:r>
      <w:r w:rsidRPr="0005755D">
        <w:rPr>
          <w:color w:val="212121"/>
          <w:sz w:val="22"/>
          <w:szCs w:val="22"/>
          <w:lang w:val="en"/>
        </w:rPr>
        <w:t>reements concluded between the client and</w:t>
      </w:r>
      <w:r w:rsidR="00D36347" w:rsidRPr="0005755D">
        <w:rPr>
          <w:color w:val="212121"/>
          <w:sz w:val="22"/>
          <w:szCs w:val="22"/>
          <w:lang w:val="en"/>
        </w:rPr>
        <w:t xml:space="preserve"> </w:t>
      </w:r>
      <w:r w:rsidR="00A54992" w:rsidRPr="0005755D">
        <w:rPr>
          <w:color w:val="212121"/>
          <w:sz w:val="22"/>
          <w:szCs w:val="22"/>
          <w:lang w:val="en"/>
        </w:rPr>
        <w:t>SHRL</w:t>
      </w:r>
      <w:r w:rsidRPr="0005755D">
        <w:rPr>
          <w:color w:val="212121"/>
          <w:sz w:val="22"/>
          <w:szCs w:val="22"/>
          <w:lang w:val="en"/>
        </w:rPr>
        <w:t xml:space="preserve">. </w:t>
      </w:r>
      <w:r w:rsidR="00D36347" w:rsidRPr="0005755D">
        <w:rPr>
          <w:color w:val="212121"/>
          <w:sz w:val="22"/>
          <w:szCs w:val="22"/>
          <w:lang w:val="en"/>
        </w:rPr>
        <w:t>Unles</w:t>
      </w:r>
      <w:r w:rsidR="00A54992" w:rsidRPr="0005755D">
        <w:rPr>
          <w:color w:val="212121"/>
          <w:sz w:val="22"/>
          <w:szCs w:val="22"/>
          <w:lang w:val="en"/>
        </w:rPr>
        <w:t>s otherwise agreed in writing, client</w:t>
      </w:r>
      <w:r w:rsidR="00D36347" w:rsidRPr="0005755D">
        <w:rPr>
          <w:color w:val="212121"/>
          <w:sz w:val="22"/>
          <w:szCs w:val="22"/>
          <w:lang w:val="en"/>
        </w:rPr>
        <w:t xml:space="preserve"> is</w:t>
      </w:r>
      <w:r w:rsidRPr="0005755D">
        <w:rPr>
          <w:color w:val="212121"/>
          <w:sz w:val="22"/>
          <w:szCs w:val="22"/>
          <w:lang w:val="en"/>
        </w:rPr>
        <w:t xml:space="preserve"> deemed to have accepted these terms and c</w:t>
      </w:r>
      <w:r w:rsidR="00D36347" w:rsidRPr="0005755D">
        <w:rPr>
          <w:color w:val="212121"/>
          <w:sz w:val="22"/>
          <w:szCs w:val="22"/>
          <w:lang w:val="en"/>
        </w:rPr>
        <w:t>onditions.</w:t>
      </w:r>
    </w:p>
    <w:p w14:paraId="55902E55" w14:textId="77777777" w:rsidR="00D36347" w:rsidRPr="0005755D" w:rsidRDefault="00D36347"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
        </w:rPr>
      </w:pPr>
    </w:p>
    <w:p w14:paraId="174E6752" w14:textId="77777777" w:rsidR="00D36347" w:rsidRPr="00C1053C" w:rsidRDefault="00D36347"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sz w:val="26"/>
          <w:szCs w:val="26"/>
          <w:lang w:val="en"/>
        </w:rPr>
      </w:pPr>
      <w:r w:rsidRPr="00C1053C">
        <w:rPr>
          <w:b/>
          <w:color w:val="212121"/>
          <w:sz w:val="26"/>
          <w:szCs w:val="26"/>
          <w:lang w:val="en"/>
        </w:rPr>
        <w:t>2. CONTRACT AND COMMUNICATION</w:t>
      </w:r>
    </w:p>
    <w:p w14:paraId="35DE729B" w14:textId="19F0F008" w:rsidR="00D36347" w:rsidRPr="0005755D" w:rsidRDefault="00D36347"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
        </w:rPr>
      </w:pPr>
      <w:r w:rsidRPr="0005755D">
        <w:rPr>
          <w:color w:val="212121"/>
          <w:sz w:val="22"/>
          <w:szCs w:val="22"/>
          <w:lang w:val="en"/>
        </w:rPr>
        <w:t>For each assignment there is a commissioned lawyer. The lawyer in charge of the assignment has full discretion to internally designate the lawyers that he</w:t>
      </w:r>
      <w:r w:rsidR="00A54992" w:rsidRPr="0005755D">
        <w:rPr>
          <w:color w:val="212121"/>
          <w:sz w:val="22"/>
          <w:szCs w:val="22"/>
          <w:lang w:val="en"/>
        </w:rPr>
        <w:t xml:space="preserve"> or she</w:t>
      </w:r>
      <w:r w:rsidRPr="0005755D">
        <w:rPr>
          <w:color w:val="212121"/>
          <w:sz w:val="22"/>
          <w:szCs w:val="22"/>
          <w:lang w:val="en"/>
        </w:rPr>
        <w:t xml:space="preserve"> believes should handle the assignment.</w:t>
      </w:r>
    </w:p>
    <w:p w14:paraId="31DF7887" w14:textId="750484C2" w:rsidR="00D36347" w:rsidRPr="0005755D" w:rsidRDefault="00D36347"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
        </w:rPr>
      </w:pPr>
      <w:r w:rsidRPr="0005755D">
        <w:rPr>
          <w:color w:val="212121"/>
          <w:sz w:val="22"/>
          <w:szCs w:val="22"/>
          <w:lang w:val="en"/>
        </w:rPr>
        <w:t xml:space="preserve">Assignments can be provided orally or in writing, including via e-mail. </w:t>
      </w:r>
      <w:r w:rsidR="00FB615A" w:rsidRPr="0005755D">
        <w:rPr>
          <w:color w:val="212121"/>
          <w:sz w:val="22"/>
          <w:szCs w:val="22"/>
          <w:lang w:val="en"/>
        </w:rPr>
        <w:t>SHRL</w:t>
      </w:r>
      <w:r w:rsidRPr="0005755D">
        <w:rPr>
          <w:color w:val="212121"/>
          <w:sz w:val="22"/>
          <w:szCs w:val="22"/>
          <w:lang w:val="en"/>
        </w:rPr>
        <w:t xml:space="preserve"> assume that designated contact pers</w:t>
      </w:r>
      <w:r w:rsidR="004F12A6" w:rsidRPr="0005755D">
        <w:rPr>
          <w:color w:val="212121"/>
          <w:sz w:val="22"/>
          <w:szCs w:val="22"/>
          <w:lang w:val="en"/>
        </w:rPr>
        <w:t xml:space="preserve">ons are authorized to leave </w:t>
      </w:r>
      <w:r w:rsidRPr="0005755D">
        <w:rPr>
          <w:color w:val="212121"/>
          <w:sz w:val="22"/>
          <w:szCs w:val="22"/>
          <w:lang w:val="en"/>
        </w:rPr>
        <w:t>instructions given by the law firm during the course of the case. This also applies if a written proxy or other documentary evidence proves not to have been disclosed.</w:t>
      </w:r>
    </w:p>
    <w:p w14:paraId="651FB32D" w14:textId="31E99735" w:rsidR="00D36347" w:rsidRPr="0005755D" w:rsidRDefault="00D36347"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
        </w:rPr>
      </w:pPr>
      <w:r w:rsidRPr="0005755D">
        <w:rPr>
          <w:color w:val="212121"/>
          <w:sz w:val="22"/>
          <w:szCs w:val="22"/>
          <w:lang w:val="en"/>
        </w:rPr>
        <w:t xml:space="preserve">The client is obliged to immediately, but no later than one week after receipt of the </w:t>
      </w:r>
      <w:r w:rsidR="004F12A6" w:rsidRPr="0005755D">
        <w:rPr>
          <w:color w:val="212121"/>
          <w:sz w:val="22"/>
          <w:szCs w:val="22"/>
          <w:lang w:val="en"/>
        </w:rPr>
        <w:t xml:space="preserve">case agreement to </w:t>
      </w:r>
      <w:r w:rsidRPr="0005755D">
        <w:rPr>
          <w:color w:val="212121"/>
          <w:sz w:val="22"/>
          <w:szCs w:val="22"/>
          <w:lang w:val="en"/>
        </w:rPr>
        <w:t>advertise the agreement in any r</w:t>
      </w:r>
      <w:r w:rsidR="004F12A6" w:rsidRPr="0005755D">
        <w:rPr>
          <w:color w:val="212121"/>
          <w:sz w:val="22"/>
          <w:szCs w:val="22"/>
          <w:lang w:val="en"/>
        </w:rPr>
        <w:t xml:space="preserve">espect, differing from what has </w:t>
      </w:r>
      <w:r w:rsidRPr="0005755D">
        <w:rPr>
          <w:color w:val="212121"/>
          <w:sz w:val="22"/>
          <w:szCs w:val="22"/>
          <w:lang w:val="en"/>
        </w:rPr>
        <w:t>been agreed between the parties.</w:t>
      </w:r>
    </w:p>
    <w:p w14:paraId="0C29A0EA" w14:textId="344DBE50" w:rsidR="00D36347" w:rsidRPr="00C1053C" w:rsidRDefault="004F12A6" w:rsidP="008F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en-US"/>
        </w:rPr>
      </w:pPr>
      <w:r w:rsidRPr="0005755D">
        <w:rPr>
          <w:color w:val="212121"/>
          <w:sz w:val="22"/>
          <w:szCs w:val="22"/>
          <w:lang w:val="en"/>
        </w:rPr>
        <w:t>If the c</w:t>
      </w:r>
      <w:r w:rsidR="00FB615A" w:rsidRPr="0005755D">
        <w:rPr>
          <w:color w:val="212121"/>
          <w:sz w:val="22"/>
          <w:szCs w:val="22"/>
          <w:lang w:val="en"/>
        </w:rPr>
        <w:t>lient did not leave</w:t>
      </w:r>
      <w:r w:rsidR="00D36347" w:rsidRPr="0005755D">
        <w:rPr>
          <w:color w:val="212121"/>
          <w:sz w:val="22"/>
          <w:szCs w:val="22"/>
          <w:lang w:val="en"/>
        </w:rPr>
        <w:t xml:space="preserve"> </w:t>
      </w:r>
      <w:r w:rsidR="00FB615A" w:rsidRPr="0005755D">
        <w:rPr>
          <w:color w:val="212121"/>
          <w:sz w:val="22"/>
          <w:szCs w:val="22"/>
          <w:lang w:val="en"/>
        </w:rPr>
        <w:t>SHRL</w:t>
      </w:r>
      <w:r w:rsidR="00D36347" w:rsidRPr="0005755D">
        <w:rPr>
          <w:color w:val="212121"/>
          <w:sz w:val="22"/>
          <w:szCs w:val="22"/>
          <w:lang w:val="en"/>
        </w:rPr>
        <w:t xml:space="preserve"> </w:t>
      </w:r>
      <w:r w:rsidR="00FB615A" w:rsidRPr="0005755D">
        <w:rPr>
          <w:color w:val="212121"/>
          <w:sz w:val="22"/>
          <w:szCs w:val="22"/>
          <w:lang w:val="en"/>
        </w:rPr>
        <w:t xml:space="preserve">with </w:t>
      </w:r>
      <w:r w:rsidR="00D36347" w:rsidRPr="0005755D">
        <w:rPr>
          <w:color w:val="212121"/>
          <w:sz w:val="22"/>
          <w:szCs w:val="22"/>
          <w:lang w:val="en"/>
        </w:rPr>
        <w:t>other instructions, the law</w:t>
      </w:r>
      <w:r w:rsidRPr="0005755D">
        <w:rPr>
          <w:color w:val="212121"/>
          <w:sz w:val="22"/>
          <w:szCs w:val="22"/>
          <w:lang w:val="en"/>
        </w:rPr>
        <w:t xml:space="preserve"> firm may communicate with the c</w:t>
      </w:r>
      <w:r w:rsidR="00D36347" w:rsidRPr="0005755D">
        <w:rPr>
          <w:color w:val="212121"/>
          <w:sz w:val="22"/>
          <w:szCs w:val="22"/>
          <w:lang w:val="en"/>
        </w:rPr>
        <w:t>lient via email. E-mail is an</w:t>
      </w:r>
      <w:r w:rsidRPr="0005755D">
        <w:rPr>
          <w:color w:val="212121"/>
          <w:sz w:val="22"/>
          <w:szCs w:val="22"/>
          <w:lang w:val="en"/>
        </w:rPr>
        <w:t xml:space="preserve"> effective way of communicating</w:t>
      </w:r>
      <w:r w:rsidR="00D36347" w:rsidRPr="0005755D">
        <w:rPr>
          <w:color w:val="212121"/>
          <w:sz w:val="22"/>
          <w:szCs w:val="22"/>
          <w:lang w:val="en"/>
        </w:rPr>
        <w:t xml:space="preserve"> but </w:t>
      </w:r>
      <w:r w:rsidRPr="0005755D">
        <w:rPr>
          <w:color w:val="212121"/>
          <w:sz w:val="22"/>
          <w:szCs w:val="22"/>
          <w:lang w:val="en"/>
        </w:rPr>
        <w:t>SHRL do not take</w:t>
      </w:r>
      <w:r w:rsidR="00D36347" w:rsidRPr="0005755D">
        <w:rPr>
          <w:color w:val="212121"/>
          <w:sz w:val="22"/>
          <w:szCs w:val="22"/>
          <w:lang w:val="en"/>
        </w:rPr>
        <w:t xml:space="preserve"> responsibility for possible risks fro</w:t>
      </w:r>
      <w:r w:rsidRPr="0005755D">
        <w:rPr>
          <w:color w:val="212121"/>
          <w:sz w:val="22"/>
          <w:szCs w:val="22"/>
          <w:lang w:val="en"/>
        </w:rPr>
        <w:t xml:space="preserve">m security and confidentiality if email. </w:t>
      </w:r>
      <w:r w:rsidR="00D36347" w:rsidRPr="0005755D">
        <w:rPr>
          <w:color w:val="212121"/>
          <w:sz w:val="22"/>
          <w:szCs w:val="22"/>
          <w:lang w:val="en"/>
        </w:rPr>
        <w:t xml:space="preserve">Human rights jurisprudence's spam and virus filters can sometimes reject or filter e-mail, and the client should follow up important e-mails to </w:t>
      </w:r>
      <w:r w:rsidR="00234B23" w:rsidRPr="0005755D">
        <w:rPr>
          <w:color w:val="212121"/>
          <w:sz w:val="22"/>
          <w:szCs w:val="22"/>
          <w:lang w:val="en"/>
        </w:rPr>
        <w:t xml:space="preserve">SHRL </w:t>
      </w:r>
      <w:r w:rsidR="00D36347" w:rsidRPr="0005755D">
        <w:rPr>
          <w:color w:val="212121"/>
          <w:sz w:val="22"/>
          <w:szCs w:val="22"/>
          <w:lang w:val="en"/>
        </w:rPr>
        <w:t>by telephone or by other appropriate means.</w:t>
      </w:r>
    </w:p>
    <w:p w14:paraId="659C5399" w14:textId="689921D1" w:rsidR="00234B23" w:rsidRPr="00C1053C" w:rsidRDefault="00D36347" w:rsidP="008F5ADB">
      <w:pPr>
        <w:jc w:val="both"/>
        <w:rPr>
          <w:b/>
          <w:color w:val="212121"/>
          <w:sz w:val="26"/>
          <w:szCs w:val="26"/>
          <w:shd w:val="clear" w:color="auto" w:fill="FFFFFF"/>
          <w:lang w:val="en-US"/>
        </w:rPr>
      </w:pPr>
      <w:r w:rsidRPr="00C1053C">
        <w:rPr>
          <w:b/>
          <w:sz w:val="22"/>
          <w:szCs w:val="22"/>
          <w:lang w:val="en-US"/>
        </w:rPr>
        <w:br/>
      </w:r>
      <w:r w:rsidR="009E2D30" w:rsidRPr="00C1053C">
        <w:rPr>
          <w:b/>
          <w:color w:val="212121"/>
          <w:sz w:val="26"/>
          <w:szCs w:val="26"/>
          <w:shd w:val="clear" w:color="auto" w:fill="FFFFFF"/>
          <w:lang w:val="en-US"/>
        </w:rPr>
        <w:t>3. LEGAL FEES</w:t>
      </w:r>
    </w:p>
    <w:p w14:paraId="55B33B0C" w14:textId="77777777" w:rsidR="009E2D30" w:rsidRPr="00C1053C" w:rsidRDefault="009E2D30" w:rsidP="008F5ADB">
      <w:pPr>
        <w:jc w:val="both"/>
        <w:rPr>
          <w:b/>
          <w:sz w:val="22"/>
          <w:szCs w:val="22"/>
          <w:lang w:val="en-US"/>
        </w:rPr>
      </w:pPr>
    </w:p>
    <w:p w14:paraId="6D044013" w14:textId="65BA2497" w:rsidR="00A54992" w:rsidRPr="00C1053C" w:rsidRDefault="00234B23" w:rsidP="008F5ADB">
      <w:pPr>
        <w:ind w:left="284"/>
        <w:jc w:val="both"/>
        <w:rPr>
          <w:color w:val="535353" w:themeColor="background2"/>
          <w:shd w:val="clear" w:color="auto" w:fill="FFFFFF"/>
          <w:lang w:val="en-US"/>
        </w:rPr>
      </w:pPr>
      <w:r w:rsidRPr="00C1053C">
        <w:rPr>
          <w:b/>
          <w:color w:val="535353" w:themeColor="background2"/>
          <w:shd w:val="clear" w:color="auto" w:fill="FFFFFF"/>
          <w:lang w:val="en-US"/>
        </w:rPr>
        <w:t>3.1</w:t>
      </w:r>
      <w:r w:rsidRPr="00C1053C">
        <w:rPr>
          <w:color w:val="535353" w:themeColor="background2"/>
          <w:shd w:val="clear" w:color="auto" w:fill="FFFFFF"/>
          <w:lang w:val="en-US"/>
        </w:rPr>
        <w:t xml:space="preserve"> </w:t>
      </w:r>
      <w:r w:rsidR="009E2D30" w:rsidRPr="00C1053C">
        <w:rPr>
          <w:b/>
          <w:color w:val="535353" w:themeColor="background2"/>
          <w:shd w:val="clear" w:color="auto" w:fill="FFFFFF"/>
          <w:lang w:val="en-US"/>
        </w:rPr>
        <w:t>FEES AND INVOICING</w:t>
      </w:r>
    </w:p>
    <w:p w14:paraId="1811ACC9" w14:textId="77777777" w:rsidR="00B2264F" w:rsidRPr="00C1053C" w:rsidRDefault="00D36347" w:rsidP="008F5ADB">
      <w:pPr>
        <w:ind w:left="284"/>
        <w:jc w:val="both"/>
        <w:rPr>
          <w:color w:val="212121"/>
          <w:sz w:val="22"/>
          <w:szCs w:val="22"/>
          <w:shd w:val="clear" w:color="auto" w:fill="FFFFFF"/>
          <w:lang w:val="en-US"/>
        </w:rPr>
      </w:pPr>
      <w:r w:rsidRPr="00C1053C">
        <w:rPr>
          <w:color w:val="212121"/>
          <w:sz w:val="22"/>
          <w:szCs w:val="22"/>
          <w:shd w:val="clear" w:color="auto" w:fill="FFFFFF"/>
          <w:lang w:val="en-US"/>
        </w:rPr>
        <w:t xml:space="preserve">Except for fixed-rate assignments, the following applies to ongoing fee collection of legal services. </w:t>
      </w:r>
    </w:p>
    <w:p w14:paraId="6AA92D84" w14:textId="237886E7" w:rsidR="00B2264F" w:rsidRPr="00C1053C" w:rsidRDefault="00D36347" w:rsidP="008F5ADB">
      <w:pPr>
        <w:ind w:left="284"/>
        <w:jc w:val="both"/>
        <w:rPr>
          <w:color w:val="212121"/>
          <w:sz w:val="22"/>
          <w:szCs w:val="22"/>
          <w:shd w:val="clear" w:color="auto" w:fill="FFFFFF"/>
          <w:lang w:val="en-US"/>
        </w:rPr>
      </w:pPr>
      <w:r w:rsidRPr="00C1053C">
        <w:rPr>
          <w:color w:val="212121"/>
          <w:sz w:val="22"/>
          <w:szCs w:val="22"/>
          <w:shd w:val="clear" w:color="auto" w:fill="FFFFFF"/>
          <w:lang w:val="en-US"/>
        </w:rPr>
        <w:t>Legal services are subject to fair fees, as well as compensation for expenses</w:t>
      </w:r>
      <w:r w:rsidR="009E2D30" w:rsidRPr="00C1053C">
        <w:rPr>
          <w:color w:val="212121"/>
          <w:sz w:val="22"/>
          <w:szCs w:val="22"/>
          <w:shd w:val="clear" w:color="auto" w:fill="FFFFFF"/>
          <w:lang w:val="en-US"/>
        </w:rPr>
        <w:t xml:space="preserve">. </w:t>
      </w:r>
      <w:r w:rsidR="0005755D" w:rsidRPr="00C1053C">
        <w:rPr>
          <w:lang w:val="en-US"/>
        </w:rPr>
        <w:br/>
      </w:r>
      <w:r w:rsidR="0005755D" w:rsidRPr="00C1053C">
        <w:rPr>
          <w:color w:val="222222"/>
          <w:sz w:val="22"/>
          <w:szCs w:val="22"/>
          <w:shd w:val="clear" w:color="auto" w:fill="F8F9FA"/>
          <w:lang w:val="en-US"/>
        </w:rPr>
        <w:t>Every quarter started will be charged. It includes communication regarding legal advice both by telephone and e-mail.</w:t>
      </w:r>
      <w:r w:rsidR="0005755D" w:rsidRPr="00C1053C">
        <w:rPr>
          <w:color w:val="212121"/>
          <w:sz w:val="22"/>
          <w:szCs w:val="22"/>
          <w:shd w:val="clear" w:color="auto" w:fill="FFFFFF"/>
          <w:lang w:val="en-US"/>
        </w:rPr>
        <w:t xml:space="preserve"> </w:t>
      </w:r>
      <w:r w:rsidR="00B2264F" w:rsidRPr="00C1053C">
        <w:rPr>
          <w:sz w:val="22"/>
          <w:szCs w:val="22"/>
          <w:lang w:val="en-US"/>
        </w:rPr>
        <w:t>In addition to SHRL´s fees,</w:t>
      </w:r>
      <w:r w:rsidR="00B2264F" w:rsidRPr="00C1053C">
        <w:rPr>
          <w:color w:val="212121"/>
          <w:sz w:val="22"/>
          <w:szCs w:val="22"/>
          <w:shd w:val="clear" w:color="auto" w:fill="FFFFFF"/>
          <w:lang w:val="en-US"/>
        </w:rPr>
        <w:t xml:space="preserve"> copying, fax and telephone charges with a reasonable amount,</w:t>
      </w:r>
      <w:r w:rsidR="00B2264F" w:rsidRPr="00C1053C">
        <w:rPr>
          <w:sz w:val="22"/>
          <w:szCs w:val="22"/>
          <w:lang w:val="en-US"/>
        </w:rPr>
        <w:t xml:space="preserve"> costs of travel, accommodation and other expenses may be charged to you. SHRL ordinarily covers smaller expenses on your behalf and charges them to you in arrears.</w:t>
      </w:r>
    </w:p>
    <w:p w14:paraId="0A78CF60" w14:textId="7A344827" w:rsidR="00FB615A" w:rsidRPr="00C1053C" w:rsidRDefault="00B2264F" w:rsidP="008F5ADB">
      <w:pPr>
        <w:ind w:left="284"/>
        <w:jc w:val="both"/>
        <w:rPr>
          <w:color w:val="212121"/>
          <w:sz w:val="22"/>
          <w:szCs w:val="22"/>
          <w:shd w:val="clear" w:color="auto" w:fill="FFFFFF"/>
          <w:lang w:val="en-US"/>
        </w:rPr>
      </w:pPr>
      <w:r w:rsidRPr="00C1053C">
        <w:rPr>
          <w:sz w:val="22"/>
          <w:szCs w:val="22"/>
          <w:lang w:val="en-US"/>
        </w:rPr>
        <w:t>SHRL applies monthly invoicing. Unless you and SHRL have agreed otherwise, the payment terms and conditions are 10-20 days.</w:t>
      </w:r>
      <w:r w:rsidRPr="00C1053C">
        <w:rPr>
          <w:color w:val="212121"/>
          <w:sz w:val="22"/>
          <w:szCs w:val="22"/>
          <w:shd w:val="clear" w:color="auto" w:fill="FFFFFF"/>
          <w:lang w:val="en-US"/>
        </w:rPr>
        <w:t xml:space="preserve"> In the case of advance billing, immediate payment applies. In case of inability to pay the entire invoice amount within the gi</w:t>
      </w:r>
      <w:r w:rsidR="009E2D30" w:rsidRPr="00C1053C">
        <w:rPr>
          <w:color w:val="212121"/>
          <w:sz w:val="22"/>
          <w:szCs w:val="22"/>
          <w:shd w:val="clear" w:color="auto" w:fill="FFFFFF"/>
          <w:lang w:val="en-US"/>
        </w:rPr>
        <w:t>ven payment period, there is a</w:t>
      </w:r>
      <w:r w:rsidRPr="00C1053C">
        <w:rPr>
          <w:color w:val="212121"/>
          <w:sz w:val="22"/>
          <w:szCs w:val="22"/>
          <w:shd w:val="clear" w:color="auto" w:fill="FFFFFF"/>
          <w:lang w:val="en-US"/>
        </w:rPr>
        <w:t xml:space="preserve"> possibili</w:t>
      </w:r>
      <w:r w:rsidR="0005755D" w:rsidRPr="00C1053C">
        <w:rPr>
          <w:color w:val="212121"/>
          <w:sz w:val="22"/>
          <w:szCs w:val="22"/>
          <w:shd w:val="clear" w:color="auto" w:fill="FFFFFF"/>
          <w:lang w:val="en-US"/>
        </w:rPr>
        <w:t xml:space="preserve">ty of a settlement </w:t>
      </w:r>
      <w:r w:rsidRPr="00C1053C">
        <w:rPr>
          <w:color w:val="212121"/>
          <w:sz w:val="22"/>
          <w:szCs w:val="22"/>
          <w:shd w:val="clear" w:color="auto" w:fill="FFFFFF"/>
          <w:lang w:val="en-US"/>
        </w:rPr>
        <w:t>plan.</w:t>
      </w:r>
    </w:p>
    <w:p w14:paraId="536B0EA0" w14:textId="77777777" w:rsidR="0005755D" w:rsidRPr="00C1053C" w:rsidRDefault="00D36347" w:rsidP="008F5ADB">
      <w:pPr>
        <w:ind w:left="284"/>
        <w:jc w:val="both"/>
        <w:rPr>
          <w:sz w:val="22"/>
          <w:szCs w:val="22"/>
          <w:lang w:val="en-US"/>
        </w:rPr>
      </w:pPr>
      <w:r w:rsidRPr="00C1053C">
        <w:rPr>
          <w:color w:val="212121"/>
          <w:sz w:val="22"/>
          <w:szCs w:val="22"/>
          <w:shd w:val="clear" w:color="auto" w:fill="FFFFFF"/>
          <w:lang w:val="en-US"/>
        </w:rPr>
        <w:t>All remuneration amounts are excl. VAT, which means that 25% VAT will be added to the fee</w:t>
      </w:r>
      <w:r w:rsidR="00B2264F" w:rsidRPr="00C1053C">
        <w:rPr>
          <w:color w:val="212121"/>
          <w:sz w:val="22"/>
          <w:szCs w:val="22"/>
          <w:shd w:val="clear" w:color="auto" w:fill="FFFFFF"/>
          <w:lang w:val="en-US"/>
        </w:rPr>
        <w:t xml:space="preserve">. </w:t>
      </w:r>
      <w:r w:rsidR="00FB615A" w:rsidRPr="00C1053C">
        <w:rPr>
          <w:sz w:val="22"/>
          <w:szCs w:val="22"/>
          <w:lang w:val="en-US"/>
        </w:rPr>
        <w:t>SHRL reserves the right to issue an on-account invoice for its fees. If such invoice is issued, the final invoice for the matter will state the total fees, and the fees which you paid on account shall be set off</w:t>
      </w:r>
      <w:r w:rsidR="00B2264F" w:rsidRPr="00C1053C">
        <w:rPr>
          <w:sz w:val="22"/>
          <w:szCs w:val="22"/>
          <w:lang w:val="en-US"/>
        </w:rPr>
        <w:t>.</w:t>
      </w:r>
      <w:r w:rsidR="00551E5A" w:rsidRPr="00C1053C">
        <w:rPr>
          <w:sz w:val="22"/>
          <w:szCs w:val="22"/>
          <w:lang w:val="en-US"/>
        </w:rPr>
        <w:tab/>
      </w:r>
    </w:p>
    <w:p w14:paraId="6A25D071" w14:textId="77777777" w:rsidR="0005755D" w:rsidRPr="00C1053C" w:rsidRDefault="0005755D" w:rsidP="008F5ADB">
      <w:pPr>
        <w:ind w:left="284"/>
        <w:jc w:val="both"/>
        <w:rPr>
          <w:sz w:val="22"/>
          <w:szCs w:val="22"/>
          <w:lang w:val="en-US"/>
        </w:rPr>
      </w:pPr>
    </w:p>
    <w:p w14:paraId="570FE509" w14:textId="77777777" w:rsidR="0005755D" w:rsidRPr="00C1053C" w:rsidRDefault="0005755D" w:rsidP="008F5ADB">
      <w:pPr>
        <w:ind w:left="284"/>
        <w:jc w:val="both"/>
        <w:rPr>
          <w:sz w:val="22"/>
          <w:szCs w:val="22"/>
          <w:lang w:val="en-US"/>
        </w:rPr>
      </w:pPr>
    </w:p>
    <w:p w14:paraId="039FE85F" w14:textId="5EAC1FFA" w:rsidR="00D36347" w:rsidRPr="00C1053C" w:rsidRDefault="00D36347" w:rsidP="008F5ADB">
      <w:pPr>
        <w:ind w:left="284"/>
        <w:jc w:val="both"/>
        <w:rPr>
          <w:lang w:val="en-US"/>
        </w:rPr>
      </w:pPr>
      <w:r w:rsidRPr="00C1053C">
        <w:rPr>
          <w:b/>
          <w:color w:val="535353" w:themeColor="background2"/>
          <w:lang w:val="en"/>
        </w:rPr>
        <w:t xml:space="preserve">3.2 </w:t>
      </w:r>
      <w:r w:rsidR="00B2264F" w:rsidRPr="00C1053C">
        <w:rPr>
          <w:b/>
          <w:color w:val="535353" w:themeColor="background2"/>
          <w:lang w:val="en"/>
        </w:rPr>
        <w:t>PART PAYMENT</w:t>
      </w:r>
      <w:r w:rsidRPr="00C1053C">
        <w:rPr>
          <w:b/>
          <w:color w:val="535353" w:themeColor="background2"/>
          <w:lang w:val="en"/>
        </w:rPr>
        <w:t xml:space="preserve"> AND DELAYED</w:t>
      </w:r>
      <w:r w:rsidR="00B2264F" w:rsidRPr="00C1053C">
        <w:rPr>
          <w:b/>
          <w:color w:val="535353" w:themeColor="background2"/>
          <w:lang w:val="en"/>
        </w:rPr>
        <w:t xml:space="preserve"> PAYMENT</w:t>
      </w:r>
    </w:p>
    <w:p w14:paraId="28A23D75" w14:textId="110533E0" w:rsidR="00D36347" w:rsidRPr="0005755D" w:rsidRDefault="00B2264F" w:rsidP="008F5ADB">
      <w:pPr>
        <w:pStyle w:val="HTML-frformaterad"/>
        <w:shd w:val="clear" w:color="auto" w:fill="FFFFFF"/>
        <w:ind w:left="284"/>
        <w:jc w:val="both"/>
        <w:rPr>
          <w:rFonts w:ascii="Times New Roman" w:hAnsi="Times New Roman" w:cs="Times New Roman"/>
          <w:color w:val="212121"/>
          <w:sz w:val="22"/>
          <w:szCs w:val="22"/>
          <w:lang w:val="en"/>
        </w:rPr>
      </w:pPr>
      <w:r w:rsidRPr="0005755D">
        <w:rPr>
          <w:rFonts w:ascii="Times New Roman" w:hAnsi="Times New Roman" w:cs="Times New Roman"/>
          <w:color w:val="212121"/>
          <w:sz w:val="22"/>
          <w:szCs w:val="22"/>
          <w:lang w:val="en"/>
        </w:rPr>
        <w:t>SHRL</w:t>
      </w:r>
      <w:r w:rsidR="00D36347" w:rsidRPr="0005755D">
        <w:rPr>
          <w:rFonts w:ascii="Times New Roman" w:hAnsi="Times New Roman" w:cs="Times New Roman"/>
          <w:color w:val="212121"/>
          <w:sz w:val="22"/>
          <w:szCs w:val="22"/>
          <w:lang w:val="en"/>
        </w:rPr>
        <w:t xml:space="preserve"> shall be entitled to subdivide the client on a</w:t>
      </w:r>
      <w:r w:rsidR="009E2D30" w:rsidRPr="0005755D">
        <w:rPr>
          <w:rFonts w:ascii="Times New Roman" w:hAnsi="Times New Roman" w:cs="Times New Roman"/>
          <w:color w:val="212121"/>
          <w:sz w:val="22"/>
          <w:szCs w:val="22"/>
          <w:lang w:val="en"/>
        </w:rPr>
        <w:t>ccount</w:t>
      </w:r>
      <w:r w:rsidR="00D36347" w:rsidRPr="0005755D">
        <w:rPr>
          <w:rFonts w:ascii="Times New Roman" w:hAnsi="Times New Roman" w:cs="Times New Roman"/>
          <w:color w:val="212121"/>
          <w:sz w:val="22"/>
          <w:szCs w:val="22"/>
          <w:lang w:val="en"/>
        </w:rPr>
        <w:t xml:space="preserve">, that is, provisional fee without a specific connection to some of the </w:t>
      </w:r>
      <w:r w:rsidR="009E2D30" w:rsidRPr="0005755D">
        <w:rPr>
          <w:rFonts w:ascii="Times New Roman" w:hAnsi="Times New Roman" w:cs="Times New Roman"/>
          <w:color w:val="212121"/>
          <w:sz w:val="22"/>
          <w:szCs w:val="22"/>
          <w:lang w:val="en"/>
        </w:rPr>
        <w:t xml:space="preserve">SHRL´s </w:t>
      </w:r>
      <w:r w:rsidR="00D36347" w:rsidRPr="0005755D">
        <w:rPr>
          <w:rFonts w:ascii="Times New Roman" w:hAnsi="Times New Roman" w:cs="Times New Roman"/>
          <w:color w:val="212121"/>
          <w:sz w:val="22"/>
          <w:szCs w:val="22"/>
          <w:lang w:val="en"/>
        </w:rPr>
        <w:t>work.</w:t>
      </w:r>
      <w:r w:rsidR="009E2D30" w:rsidRPr="0005755D">
        <w:rPr>
          <w:rFonts w:ascii="Times New Roman" w:hAnsi="Times New Roman" w:cs="Times New Roman"/>
          <w:color w:val="212121"/>
          <w:sz w:val="22"/>
          <w:szCs w:val="22"/>
          <w:lang w:val="en"/>
        </w:rPr>
        <w:t xml:space="preserve"> In the event of invoicing on account</w:t>
      </w:r>
      <w:r w:rsidR="00D36347" w:rsidRPr="0005755D">
        <w:rPr>
          <w:rFonts w:ascii="Times New Roman" w:hAnsi="Times New Roman" w:cs="Times New Roman"/>
          <w:color w:val="212121"/>
          <w:sz w:val="22"/>
          <w:szCs w:val="22"/>
          <w:lang w:val="en"/>
        </w:rPr>
        <w:t xml:space="preserve">, </w:t>
      </w:r>
      <w:r w:rsidR="009E2D30" w:rsidRPr="0005755D">
        <w:rPr>
          <w:rFonts w:ascii="Times New Roman" w:hAnsi="Times New Roman" w:cs="Times New Roman"/>
          <w:color w:val="212121"/>
          <w:sz w:val="22"/>
          <w:szCs w:val="22"/>
          <w:lang w:val="en"/>
        </w:rPr>
        <w:t xml:space="preserve">SHRL </w:t>
      </w:r>
      <w:r w:rsidR="009E2D30" w:rsidRPr="00C1053C">
        <w:rPr>
          <w:rFonts w:ascii="Times New Roman" w:hAnsi="Times New Roman" w:cs="Times New Roman"/>
          <w:sz w:val="22"/>
          <w:szCs w:val="22"/>
          <w:lang w:val="en-US"/>
        </w:rPr>
        <w:t>reserves the right to issue an on account invoice for its fees. If such invoice is issued, the final invoice for the matter will state the total fees, and the fees which you paid on account shall be set off</w:t>
      </w:r>
    </w:p>
    <w:p w14:paraId="295F7D8A" w14:textId="52438241" w:rsidR="00D36347" w:rsidRPr="0005755D" w:rsidRDefault="00B2264F" w:rsidP="008F5ADB">
      <w:pPr>
        <w:pStyle w:val="HTML-frformaterad"/>
        <w:shd w:val="clear" w:color="auto" w:fill="FFFFFF"/>
        <w:ind w:left="284"/>
        <w:jc w:val="both"/>
        <w:rPr>
          <w:rFonts w:ascii="Times New Roman" w:hAnsi="Times New Roman" w:cs="Times New Roman"/>
          <w:color w:val="212121"/>
          <w:sz w:val="22"/>
          <w:szCs w:val="22"/>
          <w:lang w:val="en"/>
        </w:rPr>
      </w:pPr>
      <w:r w:rsidRPr="0005755D">
        <w:rPr>
          <w:rFonts w:ascii="Times New Roman" w:hAnsi="Times New Roman" w:cs="Times New Roman"/>
          <w:color w:val="212121"/>
          <w:sz w:val="22"/>
          <w:szCs w:val="22"/>
          <w:lang w:val="en"/>
        </w:rPr>
        <w:lastRenderedPageBreak/>
        <w:t>SHRL</w:t>
      </w:r>
      <w:r w:rsidR="00D36347" w:rsidRPr="0005755D">
        <w:rPr>
          <w:rFonts w:ascii="Times New Roman" w:hAnsi="Times New Roman" w:cs="Times New Roman"/>
          <w:color w:val="212121"/>
          <w:sz w:val="22"/>
          <w:szCs w:val="22"/>
          <w:lang w:val="en"/>
        </w:rPr>
        <w:t xml:space="preserve"> also have the right to claim advances on fees and expenses. Amount paid in advance will be used to regulate current invoices and / or final invoices. Thus, advance payments are not automatically settled when invoicing occurs.</w:t>
      </w:r>
    </w:p>
    <w:p w14:paraId="4F5FDA7E" w14:textId="77777777" w:rsidR="00D36347" w:rsidRPr="0005755D" w:rsidRDefault="00D36347" w:rsidP="008F5ADB">
      <w:pPr>
        <w:pStyle w:val="HTML-frformaterad"/>
        <w:shd w:val="clear" w:color="auto" w:fill="FFFFFF"/>
        <w:ind w:left="284"/>
        <w:jc w:val="both"/>
        <w:rPr>
          <w:rFonts w:ascii="Times New Roman" w:hAnsi="Times New Roman" w:cs="Times New Roman"/>
          <w:color w:val="212121"/>
          <w:sz w:val="22"/>
          <w:szCs w:val="22"/>
          <w:lang w:val="en"/>
        </w:rPr>
      </w:pPr>
    </w:p>
    <w:p w14:paraId="2B4DF8EE" w14:textId="77777777" w:rsidR="00D36347" w:rsidRPr="00C1053C" w:rsidRDefault="00D36347" w:rsidP="008F5ADB">
      <w:pPr>
        <w:pStyle w:val="HTML-frformaterad"/>
        <w:shd w:val="clear" w:color="auto" w:fill="FFFFFF"/>
        <w:ind w:left="284"/>
        <w:jc w:val="both"/>
        <w:rPr>
          <w:rFonts w:ascii="Times New Roman" w:hAnsi="Times New Roman" w:cs="Times New Roman"/>
          <w:b/>
          <w:color w:val="535353" w:themeColor="background2"/>
          <w:sz w:val="24"/>
          <w:szCs w:val="24"/>
          <w:lang w:val="en"/>
        </w:rPr>
      </w:pPr>
      <w:r w:rsidRPr="00C1053C">
        <w:rPr>
          <w:rFonts w:ascii="Times New Roman" w:hAnsi="Times New Roman" w:cs="Times New Roman"/>
          <w:b/>
          <w:color w:val="535353" w:themeColor="background2"/>
          <w:sz w:val="24"/>
          <w:szCs w:val="24"/>
          <w:lang w:val="en"/>
        </w:rPr>
        <w:t>3.3 DIFFICULTIES WITH PAYMENT AND DEFENSE RATE</w:t>
      </w:r>
    </w:p>
    <w:p w14:paraId="69537E2D" w14:textId="714BC18F" w:rsidR="00D36347" w:rsidRPr="0005755D" w:rsidRDefault="00D36347" w:rsidP="008F5ADB">
      <w:pPr>
        <w:pStyle w:val="HTML-frformaterad"/>
        <w:shd w:val="clear" w:color="auto" w:fill="FFFFFF"/>
        <w:ind w:left="284"/>
        <w:jc w:val="both"/>
        <w:rPr>
          <w:rFonts w:ascii="Times New Roman" w:hAnsi="Times New Roman" w:cs="Times New Roman"/>
          <w:color w:val="212121"/>
          <w:sz w:val="22"/>
          <w:szCs w:val="22"/>
          <w:lang w:val="en"/>
        </w:rPr>
      </w:pPr>
      <w:r w:rsidRPr="0005755D">
        <w:rPr>
          <w:rFonts w:ascii="Times New Roman" w:hAnsi="Times New Roman" w:cs="Times New Roman"/>
          <w:color w:val="212121"/>
          <w:sz w:val="22"/>
          <w:szCs w:val="22"/>
          <w:lang w:val="en"/>
        </w:rPr>
        <w:t xml:space="preserve">In case of late payment, </w:t>
      </w:r>
      <w:r w:rsidR="00B2264F" w:rsidRPr="0005755D">
        <w:rPr>
          <w:rFonts w:ascii="Times New Roman" w:hAnsi="Times New Roman" w:cs="Times New Roman"/>
          <w:color w:val="212121"/>
          <w:sz w:val="22"/>
          <w:szCs w:val="22"/>
          <w:lang w:val="en"/>
        </w:rPr>
        <w:t>SHRL</w:t>
      </w:r>
      <w:r w:rsidRPr="0005755D">
        <w:rPr>
          <w:rFonts w:ascii="Times New Roman" w:hAnsi="Times New Roman" w:cs="Times New Roman"/>
          <w:color w:val="212121"/>
          <w:sz w:val="22"/>
          <w:szCs w:val="22"/>
          <w:lang w:val="en"/>
        </w:rPr>
        <w:t xml:space="preserve"> will be entitled to receive late interest by law. In the event of non-payment, debt collection measures will be taken by payment order at the </w:t>
      </w:r>
      <w:r w:rsidR="00B2264F" w:rsidRPr="0005755D">
        <w:rPr>
          <w:rFonts w:ascii="Times New Roman" w:hAnsi="Times New Roman" w:cs="Times New Roman"/>
          <w:color w:val="212121"/>
          <w:sz w:val="22"/>
          <w:szCs w:val="22"/>
          <w:lang w:val="en"/>
        </w:rPr>
        <w:t>Enforcement A</w:t>
      </w:r>
      <w:r w:rsidRPr="0005755D">
        <w:rPr>
          <w:rFonts w:ascii="Times New Roman" w:hAnsi="Times New Roman" w:cs="Times New Roman"/>
          <w:color w:val="212121"/>
          <w:sz w:val="22"/>
          <w:szCs w:val="22"/>
          <w:lang w:val="en"/>
        </w:rPr>
        <w:t>uthority.</w:t>
      </w:r>
      <w:r w:rsidR="00316E2C" w:rsidRPr="0005755D">
        <w:rPr>
          <w:rFonts w:ascii="Times New Roman" w:hAnsi="Times New Roman" w:cs="Times New Roman"/>
          <w:color w:val="212121"/>
          <w:sz w:val="22"/>
          <w:szCs w:val="22"/>
          <w:lang w:val="en"/>
        </w:rPr>
        <w:t xml:space="preserve"> </w:t>
      </w:r>
      <w:r w:rsidR="00316E2C" w:rsidRPr="00C1053C">
        <w:rPr>
          <w:rFonts w:ascii="Times New Roman" w:hAnsi="Times New Roman" w:cs="Times New Roman"/>
          <w:sz w:val="22"/>
          <w:szCs w:val="22"/>
          <w:lang w:val="en-US"/>
        </w:rPr>
        <w:t>Notwithstanding the preceding paragraph, SHRL shall always be entitled to choose to commence judicial action against its client for past due claims or to take other recovery measures in a court, such as an application for an injunction to pay. The rules of the duty of confidentiality contain exceptions. Failure to pay can therefore lead to public disclosure of information which otherwise would have been subject to confidentiality. Recovery measures cannot be performed without your relationship with Lindahl becoming publicly disclosed.</w:t>
      </w:r>
    </w:p>
    <w:p w14:paraId="431C7BA2" w14:textId="77777777" w:rsidR="00D36347" w:rsidRPr="0005755D" w:rsidRDefault="00D36347" w:rsidP="008F5ADB">
      <w:pPr>
        <w:pStyle w:val="HTML-frformaterad"/>
        <w:shd w:val="clear" w:color="auto" w:fill="FFFFFF"/>
        <w:ind w:left="284"/>
        <w:jc w:val="both"/>
        <w:rPr>
          <w:rFonts w:ascii="Times New Roman" w:hAnsi="Times New Roman" w:cs="Times New Roman"/>
          <w:color w:val="212121"/>
          <w:sz w:val="22"/>
          <w:szCs w:val="22"/>
          <w:lang w:val="en"/>
        </w:rPr>
      </w:pPr>
    </w:p>
    <w:p w14:paraId="36BFD649" w14:textId="77777777" w:rsidR="00D36347" w:rsidRPr="00C1053C" w:rsidRDefault="00D36347" w:rsidP="008F5ADB">
      <w:pPr>
        <w:pStyle w:val="HTML-frformaterad"/>
        <w:shd w:val="clear" w:color="auto" w:fill="FFFFFF"/>
        <w:ind w:left="284"/>
        <w:jc w:val="both"/>
        <w:rPr>
          <w:rFonts w:ascii="Times New Roman" w:hAnsi="Times New Roman" w:cs="Times New Roman"/>
          <w:b/>
          <w:color w:val="535353" w:themeColor="background2"/>
          <w:sz w:val="24"/>
          <w:szCs w:val="24"/>
          <w:lang w:val="en"/>
        </w:rPr>
      </w:pPr>
      <w:r w:rsidRPr="00C1053C">
        <w:rPr>
          <w:rFonts w:ascii="Times New Roman" w:hAnsi="Times New Roman" w:cs="Times New Roman"/>
          <w:b/>
          <w:color w:val="535353" w:themeColor="background2"/>
          <w:sz w:val="24"/>
          <w:szCs w:val="24"/>
          <w:lang w:val="en"/>
        </w:rPr>
        <w:t>3.4 LEGAL PROTECTION AND RIGHTS</w:t>
      </w:r>
    </w:p>
    <w:p w14:paraId="788C7F97" w14:textId="68B2017A" w:rsidR="00D36347" w:rsidRPr="0005755D" w:rsidRDefault="00D36347" w:rsidP="008F5ADB">
      <w:pPr>
        <w:pStyle w:val="HTML-frformaterad"/>
        <w:shd w:val="clear" w:color="auto" w:fill="FFFFFF"/>
        <w:ind w:left="284"/>
        <w:jc w:val="both"/>
        <w:rPr>
          <w:rFonts w:ascii="Times New Roman" w:hAnsi="Times New Roman" w:cs="Times New Roman"/>
          <w:color w:val="212121"/>
          <w:sz w:val="22"/>
          <w:szCs w:val="22"/>
          <w:lang w:val="en"/>
        </w:rPr>
      </w:pPr>
      <w:r w:rsidRPr="0005755D">
        <w:rPr>
          <w:rFonts w:ascii="Times New Roman" w:hAnsi="Times New Roman" w:cs="Times New Roman"/>
          <w:color w:val="212121"/>
          <w:sz w:val="22"/>
          <w:szCs w:val="22"/>
          <w:lang w:val="en"/>
        </w:rPr>
        <w:t xml:space="preserve">To investigate the possibility of obtaining legal protection, the </w:t>
      </w:r>
      <w:r w:rsidR="009E2D30" w:rsidRPr="0005755D">
        <w:rPr>
          <w:rFonts w:ascii="Times New Roman" w:hAnsi="Times New Roman" w:cs="Times New Roman"/>
          <w:color w:val="212121"/>
          <w:sz w:val="22"/>
          <w:szCs w:val="22"/>
          <w:lang w:val="en"/>
        </w:rPr>
        <w:t xml:space="preserve">client is obliged to inform SHRL </w:t>
      </w:r>
      <w:r w:rsidRPr="0005755D">
        <w:rPr>
          <w:rFonts w:ascii="Times New Roman" w:hAnsi="Times New Roman" w:cs="Times New Roman"/>
          <w:color w:val="212121"/>
          <w:sz w:val="22"/>
          <w:szCs w:val="22"/>
          <w:lang w:val="en"/>
        </w:rPr>
        <w:t>if insurance is available. In the event t</w:t>
      </w:r>
      <w:r w:rsidR="009E2D30" w:rsidRPr="0005755D">
        <w:rPr>
          <w:rFonts w:ascii="Times New Roman" w:hAnsi="Times New Roman" w:cs="Times New Roman"/>
          <w:color w:val="212121"/>
          <w:sz w:val="22"/>
          <w:szCs w:val="22"/>
          <w:lang w:val="en"/>
        </w:rPr>
        <w:t xml:space="preserve">hat insurance is available, SHRL </w:t>
      </w:r>
      <w:r w:rsidRPr="0005755D">
        <w:rPr>
          <w:rFonts w:ascii="Times New Roman" w:hAnsi="Times New Roman" w:cs="Times New Roman"/>
          <w:color w:val="212121"/>
          <w:sz w:val="22"/>
          <w:szCs w:val="22"/>
          <w:lang w:val="en"/>
        </w:rPr>
        <w:t>will apply for leg</w:t>
      </w:r>
      <w:r w:rsidR="009E2D30" w:rsidRPr="0005755D">
        <w:rPr>
          <w:rFonts w:ascii="Times New Roman" w:hAnsi="Times New Roman" w:cs="Times New Roman"/>
          <w:color w:val="212121"/>
          <w:sz w:val="22"/>
          <w:szCs w:val="22"/>
          <w:lang w:val="en"/>
        </w:rPr>
        <w:t>al protection on behalf of the c</w:t>
      </w:r>
      <w:r w:rsidRPr="0005755D">
        <w:rPr>
          <w:rFonts w:ascii="Times New Roman" w:hAnsi="Times New Roman" w:cs="Times New Roman"/>
          <w:color w:val="212121"/>
          <w:sz w:val="22"/>
          <w:szCs w:val="22"/>
          <w:lang w:val="en"/>
        </w:rPr>
        <w:t>lient at its insurance company.</w:t>
      </w:r>
    </w:p>
    <w:p w14:paraId="4107B23A" w14:textId="21A0F7AB" w:rsidR="00D36347" w:rsidRPr="0005755D" w:rsidRDefault="00D36347" w:rsidP="008F5ADB">
      <w:pPr>
        <w:pStyle w:val="HTML-frformaterad"/>
        <w:shd w:val="clear" w:color="auto" w:fill="FFFFFF"/>
        <w:ind w:left="284"/>
        <w:jc w:val="both"/>
        <w:rPr>
          <w:rFonts w:ascii="Times New Roman" w:hAnsi="Times New Roman" w:cs="Times New Roman"/>
          <w:color w:val="212121"/>
          <w:sz w:val="22"/>
          <w:szCs w:val="22"/>
          <w:lang w:val="en"/>
        </w:rPr>
      </w:pPr>
      <w:r w:rsidRPr="0005755D">
        <w:rPr>
          <w:rFonts w:ascii="Times New Roman" w:hAnsi="Times New Roman" w:cs="Times New Roman"/>
          <w:color w:val="212121"/>
          <w:sz w:val="22"/>
          <w:szCs w:val="22"/>
          <w:lang w:val="en"/>
        </w:rPr>
        <w:t>In case the client's legal protection insurance has been claimed, its remuneration level and payment policy do not constitute a limitation for the law firm to charge the client the agreed fee even if the legal protection granted only covers an hourly cost corresponding to the legal aid standard or other amount below the agreed hourly fee. The i</w:t>
      </w:r>
      <w:r w:rsidR="009E2D30" w:rsidRPr="0005755D">
        <w:rPr>
          <w:rFonts w:ascii="Times New Roman" w:hAnsi="Times New Roman" w:cs="Times New Roman"/>
          <w:color w:val="212121"/>
          <w:sz w:val="22"/>
          <w:szCs w:val="22"/>
          <w:lang w:val="en"/>
        </w:rPr>
        <w:t>nsurance cover received by the c</w:t>
      </w:r>
      <w:r w:rsidRPr="0005755D">
        <w:rPr>
          <w:rFonts w:ascii="Times New Roman" w:hAnsi="Times New Roman" w:cs="Times New Roman"/>
          <w:color w:val="212121"/>
          <w:sz w:val="22"/>
          <w:szCs w:val="22"/>
          <w:lang w:val="en"/>
        </w:rPr>
        <w:t>lient from its insurance compa</w:t>
      </w:r>
      <w:r w:rsidR="009E2D30" w:rsidRPr="0005755D">
        <w:rPr>
          <w:rFonts w:ascii="Times New Roman" w:hAnsi="Times New Roman" w:cs="Times New Roman"/>
          <w:color w:val="212121"/>
          <w:sz w:val="22"/>
          <w:szCs w:val="22"/>
          <w:lang w:val="en"/>
        </w:rPr>
        <w:t>ny is an agreement between the c</w:t>
      </w:r>
      <w:r w:rsidRPr="0005755D">
        <w:rPr>
          <w:rFonts w:ascii="Times New Roman" w:hAnsi="Times New Roman" w:cs="Times New Roman"/>
          <w:color w:val="212121"/>
          <w:sz w:val="22"/>
          <w:szCs w:val="22"/>
          <w:lang w:val="en"/>
        </w:rPr>
        <w:t>lient and the insurance company.</w:t>
      </w:r>
    </w:p>
    <w:p w14:paraId="5F4D23F9" w14:textId="3034620F" w:rsidR="00D36347" w:rsidRPr="008F5ADB" w:rsidRDefault="009E2D30" w:rsidP="008F5ADB">
      <w:pPr>
        <w:pStyle w:val="HTML-frformaterad"/>
        <w:shd w:val="clear" w:color="auto" w:fill="FFFFFF"/>
        <w:ind w:left="284"/>
        <w:jc w:val="both"/>
        <w:rPr>
          <w:rFonts w:ascii="Times New Roman" w:hAnsi="Times New Roman" w:cs="Times New Roman"/>
          <w:color w:val="212121"/>
          <w:sz w:val="22"/>
          <w:szCs w:val="22"/>
          <w:lang w:val="en-US"/>
        </w:rPr>
      </w:pPr>
      <w:r w:rsidRPr="0005755D">
        <w:rPr>
          <w:rFonts w:ascii="Times New Roman" w:hAnsi="Times New Roman" w:cs="Times New Roman"/>
          <w:color w:val="212121"/>
          <w:sz w:val="22"/>
          <w:szCs w:val="22"/>
          <w:lang w:val="en"/>
        </w:rPr>
        <w:t>In some cases, c</w:t>
      </w:r>
      <w:r w:rsidR="00D36347" w:rsidRPr="0005755D">
        <w:rPr>
          <w:rFonts w:ascii="Times New Roman" w:hAnsi="Times New Roman" w:cs="Times New Roman"/>
          <w:color w:val="212121"/>
          <w:sz w:val="22"/>
          <w:szCs w:val="22"/>
          <w:lang w:val="en"/>
        </w:rPr>
        <w:t>lient</w:t>
      </w:r>
      <w:r w:rsidRPr="0005755D">
        <w:rPr>
          <w:rFonts w:ascii="Times New Roman" w:hAnsi="Times New Roman" w:cs="Times New Roman"/>
          <w:color w:val="212121"/>
          <w:sz w:val="22"/>
          <w:szCs w:val="22"/>
          <w:lang w:val="en"/>
        </w:rPr>
        <w:t>s, who assigns</w:t>
      </w:r>
      <w:r w:rsidR="00D36347" w:rsidRPr="0005755D">
        <w:rPr>
          <w:rFonts w:ascii="Times New Roman" w:hAnsi="Times New Roman" w:cs="Times New Roman"/>
          <w:color w:val="212121"/>
          <w:sz w:val="22"/>
          <w:szCs w:val="22"/>
          <w:lang w:val="en"/>
        </w:rPr>
        <w:t xml:space="preserve"> </w:t>
      </w:r>
      <w:r w:rsidRPr="0005755D">
        <w:rPr>
          <w:rFonts w:ascii="Times New Roman" w:hAnsi="Times New Roman" w:cs="Times New Roman"/>
          <w:color w:val="212121"/>
          <w:sz w:val="22"/>
          <w:szCs w:val="22"/>
          <w:lang w:val="en"/>
        </w:rPr>
        <w:t>SHRL as</w:t>
      </w:r>
      <w:r w:rsidR="00D36347" w:rsidRPr="0005755D">
        <w:rPr>
          <w:rFonts w:ascii="Times New Roman" w:hAnsi="Times New Roman" w:cs="Times New Roman"/>
          <w:color w:val="212121"/>
          <w:sz w:val="22"/>
          <w:szCs w:val="22"/>
          <w:lang w:val="en"/>
        </w:rPr>
        <w:t xml:space="preserve"> a private person, may be entitled to general legal assistance. In such cases, special conditions apply for charging fees.</w:t>
      </w:r>
    </w:p>
    <w:p w14:paraId="63AE21C9" w14:textId="64A2B995" w:rsidR="00794374" w:rsidRPr="008F5ADB" w:rsidRDefault="00794374" w:rsidP="008F5ADB">
      <w:pPr>
        <w:jc w:val="both"/>
        <w:rPr>
          <w:sz w:val="22"/>
          <w:szCs w:val="22"/>
          <w:lang w:val="en-US"/>
        </w:rPr>
      </w:pPr>
    </w:p>
    <w:p w14:paraId="6A37EC98" w14:textId="77777777" w:rsidR="00551E5A" w:rsidRPr="008F5ADB" w:rsidRDefault="00551E5A" w:rsidP="008F5ADB">
      <w:pPr>
        <w:pStyle w:val="Liststycke"/>
        <w:spacing w:line="240" w:lineRule="auto"/>
        <w:ind w:left="1120"/>
        <w:jc w:val="both"/>
        <w:rPr>
          <w:sz w:val="20"/>
          <w:szCs w:val="20"/>
          <w:lang w:val="en-US"/>
        </w:rPr>
      </w:pPr>
    </w:p>
    <w:p w14:paraId="04034C2B" w14:textId="3EF23172" w:rsidR="00A54992" w:rsidRPr="00C1053C" w:rsidRDefault="00D36347" w:rsidP="008F5ADB">
      <w:pPr>
        <w:pStyle w:val="Liststycke"/>
        <w:spacing w:line="240" w:lineRule="auto"/>
        <w:ind w:left="0"/>
        <w:jc w:val="both"/>
        <w:rPr>
          <w:b/>
          <w:color w:val="212121"/>
          <w:sz w:val="26"/>
          <w:szCs w:val="26"/>
          <w:shd w:val="clear" w:color="auto" w:fill="FFFFFF"/>
          <w:lang w:val="en-US"/>
        </w:rPr>
      </w:pPr>
      <w:r w:rsidRPr="00C1053C">
        <w:rPr>
          <w:b/>
          <w:color w:val="212121"/>
          <w:sz w:val="26"/>
          <w:szCs w:val="26"/>
          <w:shd w:val="clear" w:color="auto" w:fill="FFFFFF"/>
          <w:lang w:val="en-US"/>
        </w:rPr>
        <w:t>4. TIME LI</w:t>
      </w:r>
      <w:r w:rsidR="00A54992" w:rsidRPr="00C1053C">
        <w:rPr>
          <w:b/>
          <w:color w:val="212121"/>
          <w:sz w:val="26"/>
          <w:szCs w:val="26"/>
          <w:shd w:val="clear" w:color="auto" w:fill="FFFFFF"/>
          <w:lang w:val="en-US"/>
        </w:rPr>
        <w:t xml:space="preserve">MIT, PERSONAL TASK PROCEDURE </w:t>
      </w:r>
    </w:p>
    <w:p w14:paraId="61A62BFB" w14:textId="499567A8" w:rsidR="00A54992" w:rsidRPr="00C1053C" w:rsidRDefault="00D36347" w:rsidP="008F5ADB">
      <w:pPr>
        <w:pStyle w:val="Liststycke"/>
        <w:spacing w:after="0" w:line="240" w:lineRule="auto"/>
        <w:ind w:left="142"/>
        <w:jc w:val="both"/>
        <w:rPr>
          <w:b/>
          <w:color w:val="535353" w:themeColor="background2"/>
          <w:sz w:val="24"/>
          <w:szCs w:val="24"/>
          <w:shd w:val="clear" w:color="auto" w:fill="FFFFFF"/>
          <w:lang w:val="en-US"/>
        </w:rPr>
      </w:pPr>
      <w:r w:rsidRPr="00C1053C">
        <w:rPr>
          <w:b/>
          <w:color w:val="535353" w:themeColor="background2"/>
          <w:sz w:val="24"/>
          <w:szCs w:val="24"/>
          <w:shd w:val="clear" w:color="auto" w:fill="FFFFFF"/>
          <w:lang w:val="en-US"/>
        </w:rPr>
        <w:t xml:space="preserve">4.1 SECRECY </w:t>
      </w:r>
    </w:p>
    <w:p w14:paraId="1C3D5A04" w14:textId="54E589E6" w:rsidR="00CC77CD" w:rsidRPr="00C1053C" w:rsidRDefault="009E2D30" w:rsidP="008F5ADB">
      <w:pPr>
        <w:pStyle w:val="Liststycke"/>
        <w:spacing w:after="0" w:line="240" w:lineRule="auto"/>
        <w:ind w:left="142"/>
        <w:jc w:val="both"/>
        <w:rPr>
          <w:color w:val="212121"/>
          <w:shd w:val="clear" w:color="auto" w:fill="FFFFFF"/>
          <w:lang w:val="en-US"/>
        </w:rPr>
      </w:pPr>
      <w:r w:rsidRPr="00C1053C">
        <w:rPr>
          <w:color w:val="212121"/>
          <w:shd w:val="clear" w:color="auto" w:fill="FFFFFF"/>
          <w:lang w:val="en-US"/>
        </w:rPr>
        <w:t>SHRL</w:t>
      </w:r>
      <w:r w:rsidR="00D36347" w:rsidRPr="00C1053C">
        <w:rPr>
          <w:color w:val="212121"/>
          <w:shd w:val="clear" w:color="auto" w:fill="FFFFFF"/>
          <w:lang w:val="en-US"/>
        </w:rPr>
        <w:t xml:space="preserve"> </w:t>
      </w:r>
      <w:r w:rsidRPr="00C1053C">
        <w:rPr>
          <w:lang w:val="en-US"/>
        </w:rPr>
        <w:t>will not disclose facts which are not in the public domain to any third party unless necessary as an element in carrying out the matter or with your consent.</w:t>
      </w:r>
      <w:r w:rsidRPr="00C1053C">
        <w:rPr>
          <w:color w:val="212121"/>
          <w:shd w:val="clear" w:color="auto" w:fill="FFFFFF"/>
          <w:lang w:val="en-US"/>
        </w:rPr>
        <w:t xml:space="preserve"> </w:t>
      </w:r>
      <w:r w:rsidR="00234B23" w:rsidRPr="00C1053C">
        <w:rPr>
          <w:lang w:val="en-US"/>
        </w:rPr>
        <w:t>SHRL partners and its employees are subject to a duty of confidentiality</w:t>
      </w:r>
    </w:p>
    <w:p w14:paraId="04E820AA" w14:textId="77777777" w:rsidR="0005755D" w:rsidRPr="00C1053C" w:rsidRDefault="0005755D" w:rsidP="008F5ADB">
      <w:pPr>
        <w:pStyle w:val="Liststycke"/>
        <w:spacing w:line="240" w:lineRule="auto"/>
        <w:ind w:left="284"/>
        <w:jc w:val="both"/>
        <w:rPr>
          <w:color w:val="212121"/>
          <w:shd w:val="clear" w:color="auto" w:fill="FFFFFF"/>
          <w:lang w:val="en-US"/>
        </w:rPr>
      </w:pPr>
    </w:p>
    <w:p w14:paraId="5D272E0E" w14:textId="2CC115C9" w:rsidR="00A54992" w:rsidRPr="00C1053C" w:rsidRDefault="0005755D" w:rsidP="008F5ADB">
      <w:pPr>
        <w:jc w:val="both"/>
        <w:rPr>
          <w:b/>
          <w:color w:val="535353" w:themeColor="background2"/>
          <w:shd w:val="clear" w:color="auto" w:fill="FFFFFF"/>
          <w:lang w:val="en-US"/>
        </w:rPr>
      </w:pPr>
      <w:r w:rsidRPr="00C1053C">
        <w:rPr>
          <w:b/>
          <w:color w:val="535353" w:themeColor="background2"/>
          <w:shd w:val="clear" w:color="auto" w:fill="FFFFFF"/>
          <w:lang w:val="en-US"/>
        </w:rPr>
        <w:t xml:space="preserve">  </w:t>
      </w:r>
      <w:r w:rsidR="00A54992" w:rsidRPr="00C1053C">
        <w:rPr>
          <w:b/>
          <w:color w:val="535353" w:themeColor="background2"/>
          <w:shd w:val="clear" w:color="auto" w:fill="FFFFFF"/>
          <w:lang w:val="en-US"/>
        </w:rPr>
        <w:t xml:space="preserve">4.2 </w:t>
      </w:r>
      <w:r w:rsidR="00D36347" w:rsidRPr="00C1053C">
        <w:rPr>
          <w:b/>
          <w:color w:val="535353" w:themeColor="background2"/>
          <w:shd w:val="clear" w:color="auto" w:fill="FFFFFF"/>
          <w:lang w:val="en-US"/>
        </w:rPr>
        <w:t>PERSONAL DATA</w:t>
      </w:r>
    </w:p>
    <w:p w14:paraId="00961279" w14:textId="77777777" w:rsidR="0005755D" w:rsidRPr="00C1053C" w:rsidRDefault="009E2D30" w:rsidP="008F5ADB">
      <w:pPr>
        <w:pStyle w:val="Liststycke"/>
        <w:spacing w:line="240" w:lineRule="auto"/>
        <w:ind w:left="142"/>
        <w:jc w:val="both"/>
        <w:rPr>
          <w:color w:val="212121"/>
          <w:shd w:val="clear" w:color="auto" w:fill="FFFFFF"/>
          <w:lang w:val="en-US"/>
        </w:rPr>
      </w:pPr>
      <w:r w:rsidRPr="00C1053C">
        <w:rPr>
          <w:color w:val="212121"/>
          <w:shd w:val="clear" w:color="auto" w:fill="FFFFFF"/>
          <w:lang w:val="en-US"/>
        </w:rPr>
        <w:t>SHRL</w:t>
      </w:r>
      <w:r w:rsidR="00D36347" w:rsidRPr="00C1053C">
        <w:rPr>
          <w:color w:val="212121"/>
          <w:shd w:val="clear" w:color="auto" w:fill="FFFFFF"/>
          <w:lang w:val="en-US"/>
        </w:rPr>
        <w:t xml:space="preserve"> act</w:t>
      </w:r>
      <w:r w:rsidRPr="00C1053C">
        <w:rPr>
          <w:color w:val="212121"/>
          <w:shd w:val="clear" w:color="auto" w:fill="FFFFFF"/>
          <w:lang w:val="en-US"/>
        </w:rPr>
        <w:t xml:space="preserve"> as personal data administrator</w:t>
      </w:r>
      <w:r w:rsidR="00D36347" w:rsidRPr="00C1053C">
        <w:rPr>
          <w:color w:val="212121"/>
          <w:shd w:val="clear" w:color="auto" w:fill="FFFFFF"/>
          <w:lang w:val="en-US"/>
        </w:rPr>
        <w:t xml:space="preserve">. We treat personal data in such a way and for such purposes as we find appropriate and comply with statutory rules. We may designate personal data counters that treat personal data on our behalf and according to our instructions. We take appropriate technical and organizational measures to protect against unauthorized and illegal processing of personal data and against accidental loss, damage or destruction of personal data. The client agrees that </w:t>
      </w:r>
      <w:r w:rsidR="00234B23" w:rsidRPr="00C1053C">
        <w:rPr>
          <w:color w:val="212121"/>
          <w:shd w:val="clear" w:color="auto" w:fill="FFFFFF"/>
          <w:lang w:val="en-US"/>
        </w:rPr>
        <w:t xml:space="preserve">SHRL </w:t>
      </w:r>
      <w:r w:rsidR="00D36347" w:rsidRPr="00C1053C">
        <w:rPr>
          <w:color w:val="212121"/>
          <w:shd w:val="clear" w:color="auto" w:fill="FFFFFF"/>
          <w:lang w:val="en-US"/>
        </w:rPr>
        <w:t xml:space="preserve">register personal data and store them in </w:t>
      </w:r>
      <w:proofErr w:type="gramStart"/>
      <w:r w:rsidR="00D36347" w:rsidRPr="00C1053C">
        <w:rPr>
          <w:color w:val="212121"/>
          <w:shd w:val="clear" w:color="auto" w:fill="FFFFFF"/>
          <w:lang w:val="en-US"/>
        </w:rPr>
        <w:t xml:space="preserve">the </w:t>
      </w:r>
      <w:r w:rsidR="00234B23" w:rsidRPr="00C1053C">
        <w:rPr>
          <w:color w:val="212121"/>
          <w:shd w:val="clear" w:color="auto" w:fill="FFFFFF"/>
          <w:lang w:val="en-US"/>
        </w:rPr>
        <w:t>our</w:t>
      </w:r>
      <w:proofErr w:type="gramEnd"/>
      <w:r w:rsidR="00234B23" w:rsidRPr="00C1053C">
        <w:rPr>
          <w:color w:val="212121"/>
          <w:shd w:val="clear" w:color="auto" w:fill="FFFFFF"/>
          <w:lang w:val="en-US"/>
        </w:rPr>
        <w:t xml:space="preserve"> </w:t>
      </w:r>
      <w:r w:rsidR="00D36347" w:rsidRPr="00C1053C">
        <w:rPr>
          <w:color w:val="212121"/>
          <w:shd w:val="clear" w:color="auto" w:fill="FFFFFF"/>
          <w:lang w:val="en-US"/>
        </w:rPr>
        <w:t>internal systems. The client is entitled to access information about the use of the</w:t>
      </w:r>
      <w:r w:rsidR="00234B23" w:rsidRPr="00C1053C">
        <w:rPr>
          <w:color w:val="212121"/>
          <w:shd w:val="clear" w:color="auto" w:fill="FFFFFF"/>
          <w:lang w:val="en-US"/>
        </w:rPr>
        <w:t xml:space="preserve"> personal data relating to the c</w:t>
      </w:r>
      <w:r w:rsidR="00D36347" w:rsidRPr="00C1053C">
        <w:rPr>
          <w:color w:val="212121"/>
          <w:shd w:val="clear" w:color="auto" w:fill="FFFFFF"/>
          <w:lang w:val="en-US"/>
        </w:rPr>
        <w:t xml:space="preserve">lient. </w:t>
      </w:r>
    </w:p>
    <w:p w14:paraId="4C1279D4" w14:textId="43A69E05" w:rsidR="00551E5A" w:rsidRPr="00C1053C" w:rsidRDefault="00AA5699" w:rsidP="008F5ADB">
      <w:pPr>
        <w:ind w:left="142" w:hanging="142"/>
        <w:jc w:val="both"/>
        <w:rPr>
          <w:sz w:val="22"/>
          <w:szCs w:val="22"/>
          <w:lang w:val="en-US"/>
        </w:rPr>
      </w:pPr>
      <w:r w:rsidRPr="00C1053C">
        <w:rPr>
          <w:color w:val="212121"/>
          <w:sz w:val="22"/>
          <w:szCs w:val="22"/>
          <w:shd w:val="clear" w:color="auto" w:fill="FFFFFF"/>
          <w:lang w:val="en-US"/>
        </w:rPr>
        <w:t xml:space="preserve">   </w:t>
      </w:r>
      <w:r w:rsidR="00D36347" w:rsidRPr="00C1053C">
        <w:rPr>
          <w:color w:val="212121"/>
          <w:sz w:val="22"/>
          <w:szCs w:val="22"/>
          <w:shd w:val="clear" w:color="auto" w:fill="FFFFFF"/>
          <w:lang w:val="en-US"/>
        </w:rPr>
        <w:t xml:space="preserve">For the purpose of </w:t>
      </w:r>
      <w:r w:rsidR="00234B23" w:rsidRPr="00C1053C">
        <w:rPr>
          <w:color w:val="212121"/>
          <w:sz w:val="22"/>
          <w:szCs w:val="22"/>
          <w:shd w:val="clear" w:color="auto" w:fill="FFFFFF"/>
          <w:lang w:val="en-US"/>
        </w:rPr>
        <w:t>providing agreed services, the c</w:t>
      </w:r>
      <w:r w:rsidR="00D36347" w:rsidRPr="00C1053C">
        <w:rPr>
          <w:color w:val="212121"/>
          <w:sz w:val="22"/>
          <w:szCs w:val="22"/>
          <w:shd w:val="clear" w:color="auto" w:fill="FFFFFF"/>
          <w:lang w:val="en-US"/>
        </w:rPr>
        <w:t xml:space="preserve">lient agrees that the </w:t>
      </w:r>
      <w:r w:rsidR="00234B23" w:rsidRPr="00C1053C">
        <w:rPr>
          <w:color w:val="212121"/>
          <w:sz w:val="22"/>
          <w:szCs w:val="22"/>
          <w:shd w:val="clear" w:color="auto" w:fill="FFFFFF"/>
          <w:lang w:val="en-US"/>
        </w:rPr>
        <w:t>SHRL will process or clear the client´s</w:t>
      </w:r>
      <w:r w:rsidR="00D36347" w:rsidRPr="00C1053C">
        <w:rPr>
          <w:color w:val="212121"/>
          <w:sz w:val="22"/>
          <w:szCs w:val="22"/>
          <w:shd w:val="clear" w:color="auto" w:fill="FFFFFF"/>
          <w:lang w:val="en-US"/>
        </w:rPr>
        <w:t xml:space="preserve"> personal data, including, if necessary, transfer personal data outside the EU / EEA in order to conduct credit checks, raise credit references, make a client identification, and conduct other investigations and conflicts of interest. Human r</w:t>
      </w:r>
      <w:r w:rsidR="00234B23" w:rsidRPr="00C1053C">
        <w:rPr>
          <w:color w:val="212121"/>
          <w:sz w:val="22"/>
          <w:szCs w:val="22"/>
          <w:shd w:val="clear" w:color="auto" w:fill="FFFFFF"/>
          <w:lang w:val="en-US"/>
        </w:rPr>
        <w:t>ights lawyers will process the c</w:t>
      </w:r>
      <w:r w:rsidR="00D36347" w:rsidRPr="00C1053C">
        <w:rPr>
          <w:color w:val="212121"/>
          <w:sz w:val="22"/>
          <w:szCs w:val="22"/>
          <w:shd w:val="clear" w:color="auto" w:fill="FFFFFF"/>
          <w:lang w:val="en-US"/>
        </w:rPr>
        <w:t>lient's duties in accordance with the Personal Data Act, Data Protection Regulation and the General Data Protection Regulation (GDPR). For further information, see Regulation (EU) 2016/679 of the European Parliament and of the Council</w:t>
      </w:r>
      <w:r w:rsidR="00FB615A" w:rsidRPr="00C1053C">
        <w:rPr>
          <w:color w:val="212121"/>
          <w:sz w:val="22"/>
          <w:szCs w:val="22"/>
          <w:shd w:val="clear" w:color="auto" w:fill="FFFFFF"/>
          <w:lang w:val="en-US"/>
        </w:rPr>
        <w:t xml:space="preserve">. </w:t>
      </w:r>
      <w:r w:rsidR="00234B23" w:rsidRPr="00C1053C">
        <w:rPr>
          <w:color w:val="212121"/>
          <w:sz w:val="22"/>
          <w:szCs w:val="22"/>
          <w:shd w:val="clear" w:color="auto" w:fill="FFFFFF"/>
          <w:lang w:val="en-US"/>
        </w:rPr>
        <w:t xml:space="preserve">SHRL </w:t>
      </w:r>
      <w:r w:rsidR="00234B23" w:rsidRPr="00C1053C">
        <w:rPr>
          <w:sz w:val="22"/>
          <w:szCs w:val="22"/>
          <w:lang w:val="en-US"/>
        </w:rPr>
        <w:t xml:space="preserve">will not disclose facts which are not in the public domain to any </w:t>
      </w:r>
      <w:r w:rsidR="00234B23" w:rsidRPr="00C1053C">
        <w:rPr>
          <w:sz w:val="22"/>
          <w:szCs w:val="22"/>
          <w:lang w:val="en-US"/>
        </w:rPr>
        <w:lastRenderedPageBreak/>
        <w:t xml:space="preserve">third party unless necessary as an element in carrying out the matter or with your consent. </w:t>
      </w:r>
      <w:r w:rsidR="00234B23" w:rsidRPr="00C1053C">
        <w:rPr>
          <w:color w:val="212121"/>
          <w:sz w:val="22"/>
          <w:szCs w:val="22"/>
          <w:shd w:val="clear" w:color="auto" w:fill="FFFFFF"/>
          <w:lang w:val="en-US"/>
        </w:rPr>
        <w:t>Also,</w:t>
      </w:r>
      <w:r w:rsidR="00FB615A" w:rsidRPr="00C1053C">
        <w:rPr>
          <w:color w:val="212121"/>
          <w:sz w:val="22"/>
          <w:szCs w:val="22"/>
          <w:shd w:val="clear" w:color="auto" w:fill="FFFFFF"/>
          <w:lang w:val="en-US"/>
        </w:rPr>
        <w:t xml:space="preserve"> see our Privacy Notice for details on personal data collection</w:t>
      </w:r>
      <w:r w:rsidR="00FB615A" w:rsidRPr="00C1053C">
        <w:rPr>
          <w:sz w:val="22"/>
          <w:szCs w:val="22"/>
          <w:lang w:val="en-US"/>
        </w:rPr>
        <w:t xml:space="preserve">. </w:t>
      </w:r>
      <w:r w:rsidR="00A54992" w:rsidRPr="00C1053C">
        <w:rPr>
          <w:sz w:val="22"/>
          <w:szCs w:val="22"/>
          <w:lang w:val="en-US"/>
        </w:rPr>
        <w:t xml:space="preserve">          </w:t>
      </w:r>
    </w:p>
    <w:p w14:paraId="0C6EB09B" w14:textId="77777777" w:rsidR="00D36347" w:rsidRPr="00C1053C" w:rsidRDefault="00D36347" w:rsidP="008F5ADB">
      <w:pPr>
        <w:jc w:val="both"/>
        <w:rPr>
          <w:b/>
          <w:color w:val="212121"/>
          <w:sz w:val="26"/>
          <w:szCs w:val="26"/>
          <w:shd w:val="clear" w:color="auto" w:fill="FFFFFF"/>
          <w:lang w:val="en-US"/>
        </w:rPr>
      </w:pPr>
      <w:r w:rsidRPr="00C1053C">
        <w:rPr>
          <w:sz w:val="22"/>
          <w:szCs w:val="22"/>
          <w:lang w:val="en-US"/>
        </w:rPr>
        <w:br/>
      </w:r>
      <w:r w:rsidRPr="00C1053C">
        <w:rPr>
          <w:b/>
          <w:color w:val="212121"/>
          <w:sz w:val="26"/>
          <w:szCs w:val="26"/>
          <w:shd w:val="clear" w:color="auto" w:fill="FFFFFF"/>
          <w:lang w:val="en-US"/>
        </w:rPr>
        <w:t xml:space="preserve">5. INHABITANT OF ECONOMIC ASSESSMENT SUBSIDIARIES </w:t>
      </w:r>
    </w:p>
    <w:p w14:paraId="46443770" w14:textId="3A29E4D6" w:rsidR="00D36347" w:rsidRPr="00C1053C" w:rsidRDefault="00D36347" w:rsidP="008F5ADB">
      <w:pPr>
        <w:jc w:val="both"/>
        <w:rPr>
          <w:color w:val="212121"/>
          <w:sz w:val="22"/>
          <w:szCs w:val="22"/>
          <w:shd w:val="clear" w:color="auto" w:fill="FFFFFF"/>
          <w:lang w:val="en-US"/>
        </w:rPr>
      </w:pPr>
      <w:r w:rsidRPr="00C1053C">
        <w:rPr>
          <w:color w:val="212121"/>
          <w:sz w:val="22"/>
          <w:szCs w:val="22"/>
          <w:shd w:val="clear" w:color="auto" w:fill="FFFFFF"/>
          <w:lang w:val="en-US"/>
        </w:rPr>
        <w:t xml:space="preserve">The client is aware that </w:t>
      </w:r>
      <w:r w:rsidR="009E2D30" w:rsidRPr="00C1053C">
        <w:rPr>
          <w:color w:val="212121"/>
          <w:sz w:val="22"/>
          <w:szCs w:val="22"/>
          <w:shd w:val="clear" w:color="auto" w:fill="FFFFFF"/>
          <w:lang w:val="en-US"/>
        </w:rPr>
        <w:t xml:space="preserve">SHRL </w:t>
      </w:r>
      <w:r w:rsidRPr="00C1053C">
        <w:rPr>
          <w:color w:val="212121"/>
          <w:sz w:val="22"/>
          <w:szCs w:val="22"/>
          <w:shd w:val="clear" w:color="auto" w:fill="FFFFFF"/>
          <w:lang w:val="en-US"/>
        </w:rPr>
        <w:t xml:space="preserve">can </w:t>
      </w:r>
      <w:r w:rsidR="009E2D30" w:rsidRPr="00C1053C">
        <w:rPr>
          <w:color w:val="212121"/>
          <w:sz w:val="22"/>
          <w:szCs w:val="22"/>
          <w:shd w:val="clear" w:color="auto" w:fill="FFFFFF"/>
          <w:lang w:val="en-US"/>
        </w:rPr>
        <w:t xml:space="preserve">request and </w:t>
      </w:r>
      <w:r w:rsidRPr="00C1053C">
        <w:rPr>
          <w:color w:val="212121"/>
          <w:sz w:val="22"/>
          <w:szCs w:val="22"/>
          <w:shd w:val="clear" w:color="auto" w:fill="FFFFFF"/>
          <w:lang w:val="en-US"/>
        </w:rPr>
        <w:t>receive cr</w:t>
      </w:r>
      <w:r w:rsidR="009E2D30" w:rsidRPr="00C1053C">
        <w:rPr>
          <w:color w:val="212121"/>
          <w:sz w:val="22"/>
          <w:szCs w:val="22"/>
          <w:shd w:val="clear" w:color="auto" w:fill="FFFFFF"/>
          <w:lang w:val="en-US"/>
        </w:rPr>
        <w:t xml:space="preserve">edit information on both client </w:t>
      </w:r>
      <w:r w:rsidRPr="00C1053C">
        <w:rPr>
          <w:color w:val="212121"/>
          <w:sz w:val="22"/>
          <w:szCs w:val="22"/>
          <w:shd w:val="clear" w:color="auto" w:fill="FFFFFF"/>
          <w:lang w:val="en-US"/>
        </w:rPr>
        <w:t xml:space="preserve">and counterparties. </w:t>
      </w:r>
    </w:p>
    <w:p w14:paraId="17CB135B" w14:textId="77777777" w:rsidR="00D36347" w:rsidRPr="00C1053C" w:rsidRDefault="00D36347" w:rsidP="008F5ADB">
      <w:pPr>
        <w:jc w:val="both"/>
        <w:rPr>
          <w:color w:val="212121"/>
          <w:sz w:val="22"/>
          <w:szCs w:val="22"/>
          <w:shd w:val="clear" w:color="auto" w:fill="FFFFFF"/>
          <w:lang w:val="en-US"/>
        </w:rPr>
      </w:pPr>
    </w:p>
    <w:p w14:paraId="6AD92432" w14:textId="066D9BCF" w:rsidR="00D36347" w:rsidRPr="00C1053C" w:rsidRDefault="00CC77CD" w:rsidP="008F5ADB">
      <w:pPr>
        <w:jc w:val="both"/>
        <w:rPr>
          <w:b/>
          <w:color w:val="212121"/>
          <w:sz w:val="26"/>
          <w:szCs w:val="26"/>
          <w:shd w:val="clear" w:color="auto" w:fill="FFFFFF"/>
          <w:lang w:val="en-US"/>
        </w:rPr>
      </w:pPr>
      <w:r w:rsidRPr="00C1053C">
        <w:rPr>
          <w:b/>
          <w:color w:val="212121"/>
          <w:sz w:val="26"/>
          <w:szCs w:val="26"/>
          <w:shd w:val="clear" w:color="auto" w:fill="FFFFFF"/>
          <w:lang w:val="en-US"/>
        </w:rPr>
        <w:t>6. TERMINATION</w:t>
      </w:r>
    </w:p>
    <w:p w14:paraId="79E6F13F" w14:textId="77777777" w:rsidR="001619E7" w:rsidRPr="00C1053C" w:rsidRDefault="00D36347" w:rsidP="008F5ADB">
      <w:pPr>
        <w:jc w:val="both"/>
        <w:rPr>
          <w:color w:val="212121"/>
          <w:sz w:val="22"/>
          <w:szCs w:val="22"/>
          <w:shd w:val="clear" w:color="auto" w:fill="FFFFFF"/>
          <w:lang w:val="en-US"/>
        </w:rPr>
      </w:pPr>
      <w:r w:rsidRPr="00C1053C">
        <w:rPr>
          <w:color w:val="212121"/>
          <w:sz w:val="22"/>
          <w:szCs w:val="22"/>
          <w:shd w:val="clear" w:color="auto" w:fill="FFFFFF"/>
          <w:lang w:val="en-US"/>
        </w:rPr>
        <w:t xml:space="preserve">The client has the right to terminate the agreement without giving reasons. </w:t>
      </w:r>
      <w:r w:rsidR="009E2D30" w:rsidRPr="00C1053C">
        <w:rPr>
          <w:color w:val="212121"/>
          <w:sz w:val="22"/>
          <w:szCs w:val="22"/>
          <w:shd w:val="clear" w:color="auto" w:fill="FFFFFF"/>
          <w:lang w:val="en-US"/>
        </w:rPr>
        <w:t>SHRL</w:t>
      </w:r>
      <w:r w:rsidRPr="00C1053C">
        <w:rPr>
          <w:color w:val="212121"/>
          <w:sz w:val="22"/>
          <w:szCs w:val="22"/>
          <w:shd w:val="clear" w:color="auto" w:fill="FFFFFF"/>
          <w:lang w:val="en-US"/>
        </w:rPr>
        <w:t xml:space="preserve"> thus have the right to receive compensation for work performed and costs incurred up to the date of receipt of the termination. </w:t>
      </w:r>
    </w:p>
    <w:p w14:paraId="26EAD098" w14:textId="2DC60D4B" w:rsidR="00D36347" w:rsidRPr="00C1053C" w:rsidRDefault="009E2D30" w:rsidP="008F5ADB">
      <w:pPr>
        <w:jc w:val="both"/>
        <w:rPr>
          <w:color w:val="212121"/>
          <w:sz w:val="22"/>
          <w:szCs w:val="22"/>
          <w:shd w:val="clear" w:color="auto" w:fill="FFFFFF"/>
          <w:lang w:val="en-US"/>
        </w:rPr>
      </w:pPr>
      <w:r w:rsidRPr="00C1053C">
        <w:rPr>
          <w:color w:val="212121"/>
          <w:sz w:val="22"/>
          <w:szCs w:val="22"/>
          <w:shd w:val="clear" w:color="auto" w:fill="FFFFFF"/>
          <w:lang w:val="en-US"/>
        </w:rPr>
        <w:t>SHRL is</w:t>
      </w:r>
      <w:r w:rsidR="00D36347" w:rsidRPr="00C1053C">
        <w:rPr>
          <w:color w:val="212121"/>
          <w:sz w:val="22"/>
          <w:szCs w:val="22"/>
          <w:shd w:val="clear" w:color="auto" w:fill="FFFFFF"/>
          <w:lang w:val="en-US"/>
        </w:rPr>
        <w:t xml:space="preserve"> entitled to termi</w:t>
      </w:r>
      <w:r w:rsidRPr="00C1053C">
        <w:rPr>
          <w:color w:val="212121"/>
          <w:sz w:val="22"/>
          <w:szCs w:val="22"/>
          <w:shd w:val="clear" w:color="auto" w:fill="FFFFFF"/>
          <w:lang w:val="en-US"/>
        </w:rPr>
        <w:t>nate the agreement in case the c</w:t>
      </w:r>
      <w:r w:rsidR="00D36347" w:rsidRPr="00C1053C">
        <w:rPr>
          <w:color w:val="212121"/>
          <w:sz w:val="22"/>
          <w:szCs w:val="22"/>
          <w:shd w:val="clear" w:color="auto" w:fill="FFFFFF"/>
          <w:lang w:val="en-US"/>
        </w:rPr>
        <w:t>lient fails to fulfill its obligations under the agreement, in default of payment, inadequate info</w:t>
      </w:r>
      <w:r w:rsidR="001619E7" w:rsidRPr="00C1053C">
        <w:rPr>
          <w:color w:val="212121"/>
          <w:sz w:val="22"/>
          <w:szCs w:val="22"/>
          <w:shd w:val="clear" w:color="auto" w:fill="FFFFFF"/>
          <w:lang w:val="en-US"/>
        </w:rPr>
        <w:t>rmation or instructions from</w:t>
      </w:r>
      <w:r w:rsidRPr="00C1053C">
        <w:rPr>
          <w:color w:val="212121"/>
          <w:sz w:val="22"/>
          <w:szCs w:val="22"/>
          <w:shd w:val="clear" w:color="auto" w:fill="FFFFFF"/>
          <w:lang w:val="en-US"/>
        </w:rPr>
        <w:t xml:space="preserve"> the c</w:t>
      </w:r>
      <w:r w:rsidR="00D36347" w:rsidRPr="00C1053C">
        <w:rPr>
          <w:color w:val="212121"/>
          <w:sz w:val="22"/>
          <w:szCs w:val="22"/>
          <w:shd w:val="clear" w:color="auto" w:fill="FFFFFF"/>
          <w:lang w:val="en-US"/>
        </w:rPr>
        <w:t>lient</w:t>
      </w:r>
      <w:r w:rsidRPr="00C1053C">
        <w:rPr>
          <w:color w:val="212121"/>
          <w:sz w:val="22"/>
          <w:szCs w:val="22"/>
          <w:shd w:val="clear" w:color="auto" w:fill="FFFFFF"/>
          <w:lang w:val="en-US"/>
        </w:rPr>
        <w:t xml:space="preserve"> or if the c</w:t>
      </w:r>
      <w:r w:rsidR="001619E7" w:rsidRPr="00C1053C">
        <w:rPr>
          <w:color w:val="212121"/>
          <w:sz w:val="22"/>
          <w:szCs w:val="22"/>
          <w:shd w:val="clear" w:color="auto" w:fill="FFFFFF"/>
          <w:lang w:val="en-US"/>
        </w:rPr>
        <w:t xml:space="preserve">lient </w:t>
      </w:r>
      <w:r w:rsidR="00D36347" w:rsidRPr="00C1053C">
        <w:rPr>
          <w:color w:val="212121"/>
          <w:sz w:val="22"/>
          <w:szCs w:val="22"/>
          <w:shd w:val="clear" w:color="auto" w:fill="FFFFFF"/>
          <w:lang w:val="en-US"/>
        </w:rPr>
        <w:t xml:space="preserve">requires such change in </w:t>
      </w:r>
      <w:r w:rsidR="001619E7" w:rsidRPr="00C1053C">
        <w:rPr>
          <w:color w:val="212121"/>
          <w:sz w:val="22"/>
          <w:szCs w:val="22"/>
          <w:shd w:val="clear" w:color="auto" w:fill="FFFFFF"/>
          <w:lang w:val="en-US"/>
        </w:rPr>
        <w:t xml:space="preserve">the nature of the assignment, such </w:t>
      </w:r>
      <w:r w:rsidR="00D36347" w:rsidRPr="00C1053C">
        <w:rPr>
          <w:color w:val="212121"/>
          <w:sz w:val="22"/>
          <w:szCs w:val="22"/>
          <w:shd w:val="clear" w:color="auto" w:fill="FFFFFF"/>
          <w:lang w:val="en-US"/>
        </w:rPr>
        <w:t xml:space="preserve">as </w:t>
      </w:r>
      <w:r w:rsidR="001619E7" w:rsidRPr="00C1053C">
        <w:rPr>
          <w:color w:val="212121"/>
          <w:sz w:val="22"/>
          <w:szCs w:val="22"/>
          <w:shd w:val="clear" w:color="auto" w:fill="FFFFFF"/>
          <w:lang w:val="en-US"/>
        </w:rPr>
        <w:t>it is no longer in consistency</w:t>
      </w:r>
      <w:r w:rsidR="00D36347" w:rsidRPr="00C1053C">
        <w:rPr>
          <w:color w:val="212121"/>
          <w:sz w:val="22"/>
          <w:szCs w:val="22"/>
          <w:shd w:val="clear" w:color="auto" w:fill="FFFFFF"/>
          <w:lang w:val="en-US"/>
        </w:rPr>
        <w:t xml:space="preserve"> with the rights of </w:t>
      </w:r>
      <w:r w:rsidR="001619E7" w:rsidRPr="00C1053C">
        <w:rPr>
          <w:color w:val="212121"/>
          <w:sz w:val="22"/>
          <w:szCs w:val="22"/>
          <w:shd w:val="clear" w:color="auto" w:fill="FFFFFF"/>
          <w:lang w:val="en-US"/>
        </w:rPr>
        <w:t>SHRL</w:t>
      </w:r>
      <w:r w:rsidR="00D36347" w:rsidRPr="00C1053C">
        <w:rPr>
          <w:color w:val="212121"/>
          <w:sz w:val="22"/>
          <w:szCs w:val="22"/>
          <w:shd w:val="clear" w:color="auto" w:fill="FFFFFF"/>
          <w:lang w:val="en-US"/>
        </w:rPr>
        <w:t xml:space="preserve">. </w:t>
      </w:r>
    </w:p>
    <w:p w14:paraId="58F99375" w14:textId="77777777" w:rsidR="00D36347" w:rsidRPr="00C1053C" w:rsidRDefault="00D36347" w:rsidP="008F5ADB">
      <w:pPr>
        <w:jc w:val="both"/>
        <w:rPr>
          <w:color w:val="212121"/>
          <w:sz w:val="22"/>
          <w:szCs w:val="22"/>
          <w:shd w:val="clear" w:color="auto" w:fill="FFFFFF"/>
          <w:lang w:val="en-US"/>
        </w:rPr>
      </w:pPr>
    </w:p>
    <w:p w14:paraId="60651865" w14:textId="77777777" w:rsidR="001619E7" w:rsidRPr="00C1053C" w:rsidRDefault="00D36347" w:rsidP="008F5ADB">
      <w:pPr>
        <w:jc w:val="both"/>
        <w:rPr>
          <w:b/>
          <w:color w:val="212121"/>
          <w:sz w:val="26"/>
          <w:szCs w:val="26"/>
          <w:shd w:val="clear" w:color="auto" w:fill="FFFFFF"/>
          <w:lang w:val="en-US"/>
        </w:rPr>
      </w:pPr>
      <w:r w:rsidRPr="00C1053C">
        <w:rPr>
          <w:b/>
          <w:color w:val="212121"/>
          <w:sz w:val="26"/>
          <w:szCs w:val="26"/>
          <w:shd w:val="clear" w:color="auto" w:fill="FFFFFF"/>
          <w:lang w:val="en-US"/>
        </w:rPr>
        <w:t xml:space="preserve">7. STORAGE OF DOCUMENTS </w:t>
      </w:r>
    </w:p>
    <w:p w14:paraId="373E19E5" w14:textId="0A6E7DB3" w:rsidR="00D36347" w:rsidRPr="00C1053C" w:rsidRDefault="001619E7" w:rsidP="008F5ADB">
      <w:pPr>
        <w:jc w:val="both"/>
        <w:rPr>
          <w:sz w:val="22"/>
          <w:szCs w:val="22"/>
          <w:lang w:val="en-US"/>
        </w:rPr>
      </w:pPr>
      <w:r w:rsidRPr="00C1053C">
        <w:rPr>
          <w:color w:val="212121"/>
          <w:sz w:val="22"/>
          <w:szCs w:val="22"/>
          <w:shd w:val="clear" w:color="auto" w:fill="FFFFFF"/>
          <w:lang w:val="en-US"/>
        </w:rPr>
        <w:t>We retain the client</w:t>
      </w:r>
      <w:r w:rsidR="009F2882">
        <w:rPr>
          <w:color w:val="212121"/>
          <w:sz w:val="22"/>
          <w:szCs w:val="22"/>
          <w:shd w:val="clear" w:color="auto" w:fill="FFFFFF"/>
          <w:lang w:val="en-US"/>
        </w:rPr>
        <w:t>’s</w:t>
      </w:r>
      <w:r w:rsidR="00D36347" w:rsidRPr="00C1053C">
        <w:rPr>
          <w:color w:val="212121"/>
          <w:sz w:val="22"/>
          <w:szCs w:val="22"/>
          <w:shd w:val="clear" w:color="auto" w:fill="FFFFFF"/>
          <w:lang w:val="en-US"/>
        </w:rPr>
        <w:t xml:space="preserve"> files and documents for </w:t>
      </w:r>
      <w:r w:rsidRPr="00C1053C">
        <w:rPr>
          <w:color w:val="212121"/>
          <w:sz w:val="22"/>
          <w:szCs w:val="22"/>
          <w:shd w:val="clear" w:color="auto" w:fill="FFFFFF"/>
          <w:lang w:val="en-US"/>
        </w:rPr>
        <w:t>ten (10) years after the c</w:t>
      </w:r>
      <w:r w:rsidR="00D36347" w:rsidRPr="00C1053C">
        <w:rPr>
          <w:color w:val="212121"/>
          <w:sz w:val="22"/>
          <w:szCs w:val="22"/>
          <w:shd w:val="clear" w:color="auto" w:fill="FFFFFF"/>
          <w:lang w:val="en-US"/>
        </w:rPr>
        <w:t xml:space="preserve">lient's case has been completed by us. </w:t>
      </w:r>
      <w:r w:rsidR="00C1053C" w:rsidRPr="00C1053C">
        <w:rPr>
          <w:color w:val="212121"/>
          <w:sz w:val="22"/>
          <w:szCs w:val="22"/>
          <w:shd w:val="clear" w:color="auto" w:fill="FFFFFF"/>
          <w:lang w:val="en-US"/>
        </w:rPr>
        <w:t>Due to various circumstances, such as the purpose of the processing, the processing time of personal data may be longer or shorter than ten years.</w:t>
      </w:r>
      <w:r w:rsidR="00C1053C">
        <w:rPr>
          <w:color w:val="212121"/>
          <w:sz w:val="22"/>
          <w:szCs w:val="22"/>
          <w:shd w:val="clear" w:color="auto" w:fill="FFFFFF"/>
          <w:lang w:val="en-US"/>
        </w:rPr>
        <w:t xml:space="preserve"> </w:t>
      </w:r>
      <w:r w:rsidR="00C1053C" w:rsidRPr="00C1053C">
        <w:rPr>
          <w:color w:val="212121"/>
          <w:sz w:val="22"/>
          <w:szCs w:val="22"/>
          <w:shd w:val="clear" w:color="auto" w:fill="FFFFFF"/>
          <w:lang w:val="en-US"/>
        </w:rPr>
        <w:t>When the processing time for the data has ended,</w:t>
      </w:r>
      <w:r w:rsidR="00C1053C">
        <w:rPr>
          <w:color w:val="212121"/>
          <w:sz w:val="22"/>
          <w:szCs w:val="22"/>
          <w:shd w:val="clear" w:color="auto" w:fill="FFFFFF"/>
          <w:lang w:val="en-US"/>
        </w:rPr>
        <w:t xml:space="preserve"> w</w:t>
      </w:r>
      <w:r w:rsidR="00D36347" w:rsidRPr="00C1053C">
        <w:rPr>
          <w:color w:val="212121"/>
          <w:sz w:val="22"/>
          <w:szCs w:val="22"/>
          <w:shd w:val="clear" w:color="auto" w:fill="FFFFFF"/>
          <w:lang w:val="en-US"/>
        </w:rPr>
        <w:t>e have no responsibility and may dest</w:t>
      </w:r>
      <w:r w:rsidRPr="00C1053C">
        <w:rPr>
          <w:color w:val="212121"/>
          <w:sz w:val="22"/>
          <w:szCs w:val="22"/>
          <w:shd w:val="clear" w:color="auto" w:fill="FFFFFF"/>
          <w:lang w:val="en-US"/>
        </w:rPr>
        <w:t xml:space="preserve">roy </w:t>
      </w:r>
      <w:r w:rsidR="00C1053C">
        <w:rPr>
          <w:color w:val="212121"/>
          <w:sz w:val="22"/>
          <w:szCs w:val="22"/>
          <w:shd w:val="clear" w:color="auto" w:fill="FFFFFF"/>
          <w:lang w:val="en-US"/>
        </w:rPr>
        <w:t>the data</w:t>
      </w:r>
      <w:r w:rsidRPr="00C1053C">
        <w:rPr>
          <w:color w:val="212121"/>
          <w:sz w:val="22"/>
          <w:szCs w:val="22"/>
          <w:shd w:val="clear" w:color="auto" w:fill="FFFFFF"/>
          <w:lang w:val="en-US"/>
        </w:rPr>
        <w:t xml:space="preserve"> without notice to the c</w:t>
      </w:r>
      <w:r w:rsidR="00D36347" w:rsidRPr="00C1053C">
        <w:rPr>
          <w:color w:val="212121"/>
          <w:sz w:val="22"/>
          <w:szCs w:val="22"/>
          <w:shd w:val="clear" w:color="auto" w:fill="FFFFFF"/>
          <w:lang w:val="en-US"/>
        </w:rPr>
        <w:t>lient in a</w:t>
      </w:r>
      <w:r w:rsidRPr="00C1053C">
        <w:rPr>
          <w:color w:val="212121"/>
          <w:sz w:val="22"/>
          <w:szCs w:val="22"/>
          <w:shd w:val="clear" w:color="auto" w:fill="FFFFFF"/>
          <w:lang w:val="en-US"/>
        </w:rPr>
        <w:t>dvance. If the c</w:t>
      </w:r>
      <w:r w:rsidR="00D36347" w:rsidRPr="00C1053C">
        <w:rPr>
          <w:color w:val="212121"/>
          <w:sz w:val="22"/>
          <w:szCs w:val="22"/>
          <w:shd w:val="clear" w:color="auto" w:fill="FFFFFF"/>
          <w:lang w:val="en-US"/>
        </w:rPr>
        <w:t>lient requests to extract his</w:t>
      </w:r>
      <w:r w:rsidRPr="00C1053C">
        <w:rPr>
          <w:color w:val="212121"/>
          <w:sz w:val="22"/>
          <w:szCs w:val="22"/>
          <w:shd w:val="clear" w:color="auto" w:fill="FFFFFF"/>
          <w:lang w:val="en-US"/>
        </w:rPr>
        <w:t>/</w:t>
      </w:r>
      <w:r w:rsidR="00C1053C" w:rsidRPr="00C1053C">
        <w:rPr>
          <w:color w:val="212121"/>
          <w:sz w:val="22"/>
          <w:szCs w:val="22"/>
          <w:shd w:val="clear" w:color="auto" w:fill="FFFFFF"/>
          <w:lang w:val="en-US"/>
        </w:rPr>
        <w:t>her</w:t>
      </w:r>
      <w:r w:rsidR="00D36347" w:rsidRPr="00C1053C">
        <w:rPr>
          <w:color w:val="212121"/>
          <w:sz w:val="22"/>
          <w:szCs w:val="22"/>
          <w:shd w:val="clear" w:color="auto" w:fill="FFFFFF"/>
          <w:lang w:val="en-US"/>
        </w:rPr>
        <w:t xml:space="preserve"> files and documents, we may require reimbursement for administrative costs.</w:t>
      </w:r>
    </w:p>
    <w:p w14:paraId="3A872D98" w14:textId="2296546C" w:rsidR="00551E5A" w:rsidRPr="00C1053C" w:rsidRDefault="00551E5A" w:rsidP="008F5ADB">
      <w:pPr>
        <w:jc w:val="both"/>
        <w:rPr>
          <w:sz w:val="22"/>
          <w:szCs w:val="22"/>
          <w:lang w:val="en-US"/>
        </w:rPr>
      </w:pPr>
    </w:p>
    <w:p w14:paraId="3BB5939E" w14:textId="77777777" w:rsidR="001619E7" w:rsidRPr="00C1053C" w:rsidRDefault="00D36347" w:rsidP="008F5ADB">
      <w:pPr>
        <w:jc w:val="both"/>
        <w:rPr>
          <w:b/>
          <w:color w:val="212121"/>
          <w:sz w:val="26"/>
          <w:szCs w:val="26"/>
          <w:shd w:val="clear" w:color="auto" w:fill="FFFFFF"/>
          <w:lang w:val="en-US"/>
        </w:rPr>
      </w:pPr>
      <w:r w:rsidRPr="00C1053C">
        <w:rPr>
          <w:b/>
          <w:color w:val="212121"/>
          <w:sz w:val="26"/>
          <w:szCs w:val="26"/>
          <w:shd w:val="clear" w:color="auto" w:fill="FFFFFF"/>
          <w:lang w:val="en-US"/>
        </w:rPr>
        <w:t xml:space="preserve">8. HUMAN RIGHTS </w:t>
      </w:r>
    </w:p>
    <w:p w14:paraId="71E51D17" w14:textId="282F7752" w:rsidR="00D36347" w:rsidRPr="00C1053C" w:rsidRDefault="00D36347" w:rsidP="008F5ADB">
      <w:pPr>
        <w:jc w:val="both"/>
        <w:rPr>
          <w:color w:val="212121"/>
          <w:sz w:val="22"/>
          <w:szCs w:val="22"/>
          <w:shd w:val="clear" w:color="auto" w:fill="FFFFFF"/>
          <w:lang w:val="en-US"/>
        </w:rPr>
      </w:pPr>
      <w:r w:rsidRPr="00C1053C">
        <w:rPr>
          <w:color w:val="212121"/>
          <w:sz w:val="22"/>
          <w:szCs w:val="22"/>
          <w:shd w:val="clear" w:color="auto" w:fill="FFFFFF"/>
          <w:lang w:val="en-US"/>
        </w:rPr>
        <w:t>We are actively working to promote, support and respect international human rights and we act to identify, prevent or remedy the negative impact on human rights. We expect all o</w:t>
      </w:r>
      <w:r w:rsidR="001619E7" w:rsidRPr="00C1053C">
        <w:rPr>
          <w:color w:val="212121"/>
          <w:sz w:val="22"/>
          <w:szCs w:val="22"/>
          <w:shd w:val="clear" w:color="auto" w:fill="FFFFFF"/>
          <w:lang w:val="en-US"/>
        </w:rPr>
        <w:t>ur stakeholders, including our c</w:t>
      </w:r>
      <w:r w:rsidRPr="00C1053C">
        <w:rPr>
          <w:color w:val="212121"/>
          <w:sz w:val="22"/>
          <w:szCs w:val="22"/>
          <w:shd w:val="clear" w:color="auto" w:fill="FFFFFF"/>
          <w:lang w:val="en-US"/>
        </w:rPr>
        <w:t>lients, to respect human rights in the pursuit of their activities and in the</w:t>
      </w:r>
      <w:r w:rsidR="001619E7" w:rsidRPr="00C1053C">
        <w:rPr>
          <w:color w:val="212121"/>
          <w:sz w:val="22"/>
          <w:szCs w:val="22"/>
          <w:shd w:val="clear" w:color="auto" w:fill="FFFFFF"/>
          <w:lang w:val="en-US"/>
        </w:rPr>
        <w:t>ir business activities. If the c</w:t>
      </w:r>
      <w:r w:rsidRPr="00C1053C">
        <w:rPr>
          <w:color w:val="212121"/>
          <w:sz w:val="22"/>
          <w:szCs w:val="22"/>
          <w:shd w:val="clear" w:color="auto" w:fill="FFFFFF"/>
          <w:lang w:val="en-US"/>
        </w:rPr>
        <w:t>lient is aware of the negative impact on human rights that may have been cau</w:t>
      </w:r>
      <w:r w:rsidR="001619E7" w:rsidRPr="00C1053C">
        <w:rPr>
          <w:color w:val="212121"/>
          <w:sz w:val="22"/>
          <w:szCs w:val="22"/>
          <w:shd w:val="clear" w:color="auto" w:fill="FFFFFF"/>
          <w:lang w:val="en-US"/>
        </w:rPr>
        <w:t>sed in whole or in part by the c</w:t>
      </w:r>
      <w:r w:rsidRPr="00C1053C">
        <w:rPr>
          <w:color w:val="212121"/>
          <w:sz w:val="22"/>
          <w:szCs w:val="22"/>
          <w:shd w:val="clear" w:color="auto" w:fill="FFFFFF"/>
          <w:lang w:val="en-US"/>
        </w:rPr>
        <w:t>lient's business activiti</w:t>
      </w:r>
      <w:r w:rsidR="001619E7" w:rsidRPr="00C1053C">
        <w:rPr>
          <w:color w:val="212121"/>
          <w:sz w:val="22"/>
          <w:szCs w:val="22"/>
          <w:shd w:val="clear" w:color="auto" w:fill="FFFFFF"/>
          <w:lang w:val="en-US"/>
        </w:rPr>
        <w:t>es and directly related to the services, the c</w:t>
      </w:r>
      <w:r w:rsidRPr="00C1053C">
        <w:rPr>
          <w:color w:val="212121"/>
          <w:sz w:val="22"/>
          <w:szCs w:val="22"/>
          <w:shd w:val="clear" w:color="auto" w:fill="FFFFFF"/>
          <w:lang w:val="en-US"/>
        </w:rPr>
        <w:t xml:space="preserve">lient shall notify the </w:t>
      </w:r>
      <w:r w:rsidR="001619E7" w:rsidRPr="00C1053C">
        <w:rPr>
          <w:color w:val="212121"/>
          <w:sz w:val="22"/>
          <w:szCs w:val="22"/>
          <w:shd w:val="clear" w:color="auto" w:fill="FFFFFF"/>
          <w:lang w:val="en-US"/>
        </w:rPr>
        <w:t>SHRL.</w:t>
      </w:r>
    </w:p>
    <w:p w14:paraId="40CB988D" w14:textId="77777777" w:rsidR="004F12A6" w:rsidRPr="00C1053C" w:rsidRDefault="004F12A6" w:rsidP="008F5ADB">
      <w:pPr>
        <w:jc w:val="both"/>
        <w:rPr>
          <w:color w:val="212121"/>
          <w:shd w:val="clear" w:color="auto" w:fill="FFFFFF"/>
          <w:lang w:val="en-US"/>
        </w:rPr>
      </w:pPr>
    </w:p>
    <w:p w14:paraId="2228C9C5" w14:textId="77777777" w:rsidR="004F12A6" w:rsidRPr="00C1053C" w:rsidRDefault="00D36347" w:rsidP="008F5ADB">
      <w:pPr>
        <w:jc w:val="both"/>
        <w:rPr>
          <w:b/>
          <w:color w:val="212121"/>
          <w:sz w:val="26"/>
          <w:szCs w:val="26"/>
          <w:shd w:val="clear" w:color="auto" w:fill="FFFFFF"/>
          <w:lang w:val="en-US"/>
        </w:rPr>
      </w:pPr>
      <w:r w:rsidRPr="00C1053C">
        <w:rPr>
          <w:b/>
          <w:color w:val="212121"/>
          <w:sz w:val="26"/>
          <w:szCs w:val="26"/>
          <w:shd w:val="clear" w:color="auto" w:fill="FFFFFF"/>
          <w:lang w:val="en-US"/>
        </w:rPr>
        <w:t xml:space="preserve">9. IMMATERIAL RIGHTS </w:t>
      </w:r>
    </w:p>
    <w:p w14:paraId="0BE0AAEE" w14:textId="6838B29D" w:rsidR="00D36347" w:rsidRPr="00C1053C" w:rsidRDefault="00D36347" w:rsidP="008F5ADB">
      <w:pPr>
        <w:jc w:val="both"/>
        <w:rPr>
          <w:color w:val="212121"/>
          <w:sz w:val="22"/>
          <w:szCs w:val="22"/>
          <w:shd w:val="clear" w:color="auto" w:fill="FFFFFF"/>
          <w:lang w:val="en-US"/>
        </w:rPr>
      </w:pPr>
      <w:r w:rsidRPr="00C1053C">
        <w:rPr>
          <w:color w:val="212121"/>
          <w:sz w:val="22"/>
          <w:szCs w:val="22"/>
          <w:shd w:val="clear" w:color="auto" w:fill="FFFFFF"/>
          <w:lang w:val="en-US"/>
        </w:rPr>
        <w:t xml:space="preserve">Copyright and other intellectual property rights to </w:t>
      </w:r>
      <w:r w:rsidR="001619E7" w:rsidRPr="00C1053C">
        <w:rPr>
          <w:color w:val="212121"/>
          <w:sz w:val="22"/>
          <w:szCs w:val="22"/>
          <w:shd w:val="clear" w:color="auto" w:fill="FFFFFF"/>
          <w:lang w:val="en-US"/>
        </w:rPr>
        <w:t xml:space="preserve">SHRL´s </w:t>
      </w:r>
      <w:r w:rsidRPr="00C1053C">
        <w:rPr>
          <w:color w:val="212121"/>
          <w:sz w:val="22"/>
          <w:szCs w:val="22"/>
          <w:shd w:val="clear" w:color="auto" w:fill="FFFFFF"/>
          <w:lang w:val="en-US"/>
        </w:rPr>
        <w:t>work results b</w:t>
      </w:r>
      <w:r w:rsidR="001619E7" w:rsidRPr="00C1053C">
        <w:rPr>
          <w:color w:val="212121"/>
          <w:sz w:val="22"/>
          <w:szCs w:val="22"/>
          <w:shd w:val="clear" w:color="auto" w:fill="FFFFFF"/>
          <w:lang w:val="en-US"/>
        </w:rPr>
        <w:t>elong to the law firm and the c</w:t>
      </w:r>
      <w:r w:rsidRPr="00C1053C">
        <w:rPr>
          <w:color w:val="212121"/>
          <w:sz w:val="22"/>
          <w:szCs w:val="22"/>
          <w:shd w:val="clear" w:color="auto" w:fill="FFFFFF"/>
          <w:lang w:val="en-US"/>
        </w:rPr>
        <w:t xml:space="preserve">lient only has the right to use them for the purpose they have been created. In the absence of agreement, documents or other work results may not be publicly distributed or used for marketing purposes. </w:t>
      </w:r>
    </w:p>
    <w:p w14:paraId="55677824" w14:textId="77777777" w:rsidR="004F12A6" w:rsidRPr="00C1053C" w:rsidRDefault="004F12A6" w:rsidP="008F5ADB">
      <w:pPr>
        <w:jc w:val="both"/>
        <w:rPr>
          <w:color w:val="212121"/>
          <w:shd w:val="clear" w:color="auto" w:fill="FFFFFF"/>
          <w:lang w:val="en-US"/>
        </w:rPr>
      </w:pPr>
    </w:p>
    <w:p w14:paraId="22B6C611" w14:textId="77777777" w:rsidR="004F12A6" w:rsidRPr="00C1053C" w:rsidRDefault="00D36347" w:rsidP="008F5ADB">
      <w:pPr>
        <w:jc w:val="both"/>
        <w:rPr>
          <w:b/>
          <w:color w:val="212121"/>
          <w:sz w:val="26"/>
          <w:szCs w:val="26"/>
          <w:shd w:val="clear" w:color="auto" w:fill="FFFFFF"/>
          <w:lang w:val="en-US"/>
        </w:rPr>
      </w:pPr>
      <w:r w:rsidRPr="00C1053C">
        <w:rPr>
          <w:b/>
          <w:color w:val="212121"/>
          <w:sz w:val="26"/>
          <w:szCs w:val="26"/>
          <w:shd w:val="clear" w:color="auto" w:fill="FFFFFF"/>
          <w:lang w:val="en-US"/>
        </w:rPr>
        <w:t xml:space="preserve">10. GENERAL PROVISIONS </w:t>
      </w:r>
    </w:p>
    <w:p w14:paraId="5F86BC9B" w14:textId="560A61B6" w:rsidR="00551E5A" w:rsidRPr="00C1053C" w:rsidRDefault="00D36347" w:rsidP="008F5ADB">
      <w:pPr>
        <w:jc w:val="both"/>
        <w:rPr>
          <w:sz w:val="22"/>
          <w:szCs w:val="22"/>
          <w:lang w:val="en-US"/>
        </w:rPr>
      </w:pPr>
      <w:r w:rsidRPr="00C1053C">
        <w:rPr>
          <w:color w:val="212121"/>
          <w:sz w:val="22"/>
          <w:szCs w:val="22"/>
          <w:shd w:val="clear" w:color="auto" w:fill="FFFFFF"/>
          <w:lang w:val="en-US"/>
        </w:rPr>
        <w:t xml:space="preserve">Swedish law applies to the assignment agreement and the Swedish court shall review any disputes that may arise due to or in connection with this agreement. </w:t>
      </w:r>
      <w:r w:rsidR="001619E7" w:rsidRPr="00C1053C">
        <w:rPr>
          <w:color w:val="212121"/>
          <w:sz w:val="22"/>
          <w:szCs w:val="22"/>
          <w:shd w:val="clear" w:color="auto" w:fill="FFFFFF"/>
          <w:lang w:val="en-US"/>
        </w:rPr>
        <w:t>SHRL</w:t>
      </w:r>
      <w:r w:rsidRPr="00C1053C">
        <w:rPr>
          <w:color w:val="212121"/>
          <w:sz w:val="22"/>
          <w:szCs w:val="22"/>
          <w:shd w:val="clear" w:color="auto" w:fill="FFFFFF"/>
          <w:lang w:val="en-US"/>
        </w:rPr>
        <w:t xml:space="preserve"> </w:t>
      </w:r>
      <w:proofErr w:type="spellStart"/>
      <w:r w:rsidRPr="00C1053C">
        <w:rPr>
          <w:color w:val="212121"/>
          <w:sz w:val="22"/>
          <w:szCs w:val="22"/>
          <w:shd w:val="clear" w:color="auto" w:fill="FFFFFF"/>
          <w:lang w:val="en-US"/>
        </w:rPr>
        <w:t>can not</w:t>
      </w:r>
      <w:proofErr w:type="spellEnd"/>
      <w:r w:rsidRPr="00C1053C">
        <w:rPr>
          <w:color w:val="212121"/>
          <w:sz w:val="22"/>
          <w:szCs w:val="22"/>
          <w:shd w:val="clear" w:color="auto" w:fill="FFFFFF"/>
          <w:lang w:val="en-US"/>
        </w:rPr>
        <w:t xml:space="preserve"> be held liable if we </w:t>
      </w:r>
      <w:proofErr w:type="spellStart"/>
      <w:r w:rsidRPr="00C1053C">
        <w:rPr>
          <w:color w:val="212121"/>
          <w:sz w:val="22"/>
          <w:szCs w:val="22"/>
          <w:shd w:val="clear" w:color="auto" w:fill="FFFFFF"/>
          <w:lang w:val="en-US"/>
        </w:rPr>
        <w:t>can not</w:t>
      </w:r>
      <w:proofErr w:type="spellEnd"/>
      <w:r w:rsidRPr="00C1053C">
        <w:rPr>
          <w:color w:val="212121"/>
          <w:sz w:val="22"/>
          <w:szCs w:val="22"/>
          <w:shd w:val="clear" w:color="auto" w:fill="FFFFFF"/>
          <w:lang w:val="en-US"/>
        </w:rPr>
        <w:t xml:space="preserve"> perform the agreed services as a result of a circumstance beyond our reasonable contro</w:t>
      </w:r>
      <w:r w:rsidR="0005755D" w:rsidRPr="00C1053C">
        <w:rPr>
          <w:color w:val="212121"/>
          <w:sz w:val="22"/>
          <w:szCs w:val="22"/>
          <w:shd w:val="clear" w:color="auto" w:fill="FFFFFF"/>
          <w:lang w:val="en-US"/>
        </w:rPr>
        <w:t>l.</w:t>
      </w:r>
      <w:r w:rsidR="00530998" w:rsidRPr="00C1053C">
        <w:rPr>
          <w:sz w:val="22"/>
          <w:szCs w:val="22"/>
          <w:lang w:val="en-US"/>
        </w:rPr>
        <w:tab/>
      </w:r>
      <w:r w:rsidR="00530998" w:rsidRPr="00C1053C">
        <w:rPr>
          <w:sz w:val="22"/>
          <w:szCs w:val="22"/>
          <w:lang w:val="en-US"/>
        </w:rPr>
        <w:tab/>
      </w:r>
      <w:r w:rsidR="00530998" w:rsidRPr="00C1053C">
        <w:rPr>
          <w:sz w:val="22"/>
          <w:szCs w:val="22"/>
          <w:lang w:val="en-US"/>
        </w:rPr>
        <w:tab/>
      </w:r>
    </w:p>
    <w:p w14:paraId="2DEEE69D" w14:textId="7494C491" w:rsidR="00551E5A" w:rsidRPr="00C1053C" w:rsidRDefault="00551E5A" w:rsidP="00530998">
      <w:pPr>
        <w:rPr>
          <w:sz w:val="22"/>
          <w:szCs w:val="22"/>
          <w:lang w:val="en-US"/>
        </w:rPr>
      </w:pPr>
    </w:p>
    <w:sectPr w:rsidR="00551E5A" w:rsidRPr="00C1053C">
      <w:headerReference w:type="default" r:id="rId7"/>
      <w:footerReference w:type="default" r:id="rId8"/>
      <w:pgSz w:w="11900" w:h="16840"/>
      <w:pgMar w:top="1417" w:right="1417" w:bottom="1417" w:left="1417" w:header="283"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24297" w14:textId="77777777" w:rsidR="009D29A7" w:rsidRDefault="009D29A7">
      <w:r>
        <w:separator/>
      </w:r>
    </w:p>
  </w:endnote>
  <w:endnote w:type="continuationSeparator" w:id="0">
    <w:p w14:paraId="0A03ADAA" w14:textId="77777777" w:rsidR="009D29A7" w:rsidRDefault="009D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75A7" w14:textId="77777777" w:rsidR="0057038F" w:rsidRPr="00C1053C" w:rsidRDefault="00940C19" w:rsidP="0057038F">
    <w:pPr>
      <w:jc w:val="center"/>
      <w:rPr>
        <w:rFonts w:ascii="Calibri" w:hAnsi="Calibri" w:cs="Calibri"/>
        <w:sz w:val="18"/>
        <w:szCs w:val="18"/>
      </w:rPr>
    </w:pPr>
    <w:r w:rsidRPr="00C1053C">
      <w:rPr>
        <w:rFonts w:ascii="Calibri" w:hAnsi="Calibri" w:cs="Calibri"/>
        <w:sz w:val="18"/>
        <w:szCs w:val="18"/>
      </w:rPr>
      <w:t>Skandinaviska Människorättsjuristerna</w:t>
    </w:r>
    <w:r w:rsidR="0057038F" w:rsidRPr="00C1053C">
      <w:rPr>
        <w:rFonts w:ascii="Calibri" w:hAnsi="Calibri" w:cs="Calibri"/>
        <w:sz w:val="18"/>
        <w:szCs w:val="18"/>
      </w:rPr>
      <w:t xml:space="preserve"> AB </w:t>
    </w:r>
  </w:p>
  <w:p w14:paraId="11F8691B" w14:textId="274E911B" w:rsidR="0057038F" w:rsidRPr="00C1053C" w:rsidRDefault="0057038F" w:rsidP="0057038F">
    <w:pPr>
      <w:jc w:val="center"/>
      <w:rPr>
        <w:rFonts w:ascii="Calibri" w:hAnsi="Calibri" w:cs="Calibri"/>
        <w:sz w:val="18"/>
        <w:szCs w:val="18"/>
      </w:rPr>
    </w:pPr>
    <w:r w:rsidRPr="00C1053C">
      <w:rPr>
        <w:rFonts w:ascii="Calibri" w:hAnsi="Calibri" w:cs="Calibri"/>
        <w:sz w:val="18"/>
        <w:szCs w:val="18"/>
      </w:rPr>
      <w:t xml:space="preserve">Axel Johanssons gata 6 • </w:t>
    </w:r>
    <w:r w:rsidR="00940C19" w:rsidRPr="00C1053C">
      <w:rPr>
        <w:rFonts w:ascii="Calibri" w:hAnsi="Calibri" w:cs="Calibri"/>
        <w:sz w:val="18"/>
        <w:szCs w:val="18"/>
      </w:rPr>
      <w:t>754 50 Uppsala, S</w:t>
    </w:r>
    <w:r w:rsidRPr="00C1053C">
      <w:rPr>
        <w:rFonts w:ascii="Calibri" w:hAnsi="Calibri" w:cs="Calibri"/>
        <w:sz w:val="18"/>
        <w:szCs w:val="18"/>
      </w:rPr>
      <w:t>verige</w:t>
    </w:r>
    <w:r w:rsidR="00940C19" w:rsidRPr="00C1053C">
      <w:rPr>
        <w:rFonts w:ascii="Calibri" w:hAnsi="Calibri" w:cs="Calibri"/>
        <w:sz w:val="18"/>
        <w:szCs w:val="18"/>
      </w:rPr>
      <w:t xml:space="preserve"> </w:t>
    </w:r>
  </w:p>
  <w:p w14:paraId="460B5EC2" w14:textId="6A978E8B" w:rsidR="0057038F" w:rsidRPr="0057038F" w:rsidRDefault="00940C19" w:rsidP="0057038F">
    <w:pPr>
      <w:jc w:val="center"/>
      <w:rPr>
        <w:rFonts w:ascii="Calibri" w:hAnsi="Calibri" w:cs="Calibri"/>
        <w:sz w:val="18"/>
        <w:szCs w:val="18"/>
      </w:rPr>
    </w:pPr>
    <w:r w:rsidRPr="00C1053C">
      <w:rPr>
        <w:rFonts w:ascii="Calibri" w:hAnsi="Calibri" w:cs="Calibri"/>
        <w:sz w:val="18"/>
        <w:szCs w:val="18"/>
      </w:rPr>
      <w:br/>
    </w:r>
    <w:r w:rsidR="0057038F" w:rsidRPr="00C1053C">
      <w:rPr>
        <w:rFonts w:ascii="Calibri" w:hAnsi="Calibri" w:cs="Calibri"/>
        <w:sz w:val="18"/>
        <w:szCs w:val="18"/>
      </w:rPr>
      <w:t xml:space="preserve"> Bg: </w:t>
    </w:r>
    <w:r w:rsidR="0057038F" w:rsidRPr="0057038F">
      <w:rPr>
        <w:rFonts w:ascii="Calibri" w:hAnsi="Calibri" w:cs="Calibri"/>
        <w:sz w:val="18"/>
        <w:szCs w:val="18"/>
      </w:rPr>
      <w:t xml:space="preserve">742-8808 </w:t>
    </w:r>
    <w:r w:rsidR="0057038F" w:rsidRPr="00C1053C">
      <w:rPr>
        <w:rFonts w:ascii="Calibri" w:hAnsi="Calibri" w:cs="Calibri"/>
        <w:sz w:val="18"/>
        <w:szCs w:val="18"/>
      </w:rPr>
      <w:t>•</w:t>
    </w:r>
    <w:r w:rsidR="0057038F" w:rsidRPr="0057038F">
      <w:rPr>
        <w:rFonts w:ascii="Calibri" w:hAnsi="Calibri" w:cs="Calibri"/>
        <w:sz w:val="18"/>
        <w:szCs w:val="18"/>
      </w:rPr>
      <w:t xml:space="preserve"> Klientmedel, bg: </w:t>
    </w:r>
    <w:r w:rsidR="0057038F" w:rsidRPr="0057038F">
      <w:rPr>
        <w:rFonts w:ascii="Calibri" w:hAnsi="Calibri" w:cs="Calibri"/>
        <w:bCs/>
        <w:color w:val="000000"/>
        <w:sz w:val="18"/>
        <w:szCs w:val="18"/>
      </w:rPr>
      <w:t>188-7793</w:t>
    </w:r>
    <w:r w:rsidR="0057038F" w:rsidRPr="0057038F">
      <w:rPr>
        <w:rStyle w:val="apple-converted-space"/>
        <w:rFonts w:ascii="Calibri" w:hAnsi="Calibri" w:cs="Calibri"/>
        <w:bCs/>
        <w:color w:val="000000"/>
        <w:sz w:val="18"/>
        <w:szCs w:val="18"/>
      </w:rPr>
      <w:t> </w:t>
    </w:r>
    <w:r w:rsidR="0057038F" w:rsidRPr="00C1053C">
      <w:rPr>
        <w:rFonts w:ascii="Calibri" w:hAnsi="Calibri" w:cs="Calibri"/>
        <w:sz w:val="18"/>
        <w:szCs w:val="18"/>
      </w:rPr>
      <w:t xml:space="preserve">• Godkänd för F-skatt </w:t>
    </w:r>
    <w:r w:rsidR="0057038F" w:rsidRPr="0057038F">
      <w:rPr>
        <w:rFonts w:ascii="Calibri" w:hAnsi="Calibri" w:cs="Calibri"/>
        <w:sz w:val="18"/>
        <w:szCs w:val="18"/>
      </w:rPr>
      <w:t>559004-8293</w:t>
    </w:r>
    <w:r w:rsidR="0057038F">
      <w:rPr>
        <w:rFonts w:ascii="Calibri" w:hAnsi="Calibri" w:cs="Calibri"/>
        <w:sz w:val="18"/>
        <w:szCs w:val="18"/>
      </w:rPr>
      <w:t xml:space="preserve"> </w:t>
    </w:r>
  </w:p>
  <w:p w14:paraId="73843D99" w14:textId="6B3CFC51" w:rsidR="00A83363" w:rsidRPr="0057038F" w:rsidRDefault="00940C19" w:rsidP="0057038F">
    <w:pPr>
      <w:pStyle w:val="Body"/>
      <w:jc w:val="center"/>
      <w:rPr>
        <w:rFonts w:ascii="Calibri" w:hAnsi="Calibri" w:cs="Calibri"/>
        <w:sz w:val="18"/>
        <w:szCs w:val="18"/>
        <w:lang w:val="en-US"/>
      </w:rPr>
    </w:pPr>
    <w:r w:rsidRPr="0057038F">
      <w:rPr>
        <w:rFonts w:ascii="Calibri" w:hAnsi="Calibri" w:cs="Calibri"/>
        <w:sz w:val="18"/>
        <w:szCs w:val="18"/>
        <w:lang w:val="en-US"/>
      </w:rPr>
      <w:t xml:space="preserve">www.manniskorattsjuristerna.se • </w:t>
    </w:r>
    <w:r w:rsidR="0057038F" w:rsidRPr="0057038F">
      <w:rPr>
        <w:rFonts w:ascii="Calibri" w:hAnsi="Calibri" w:cs="Calibri"/>
        <w:sz w:val="18"/>
        <w:szCs w:val="18"/>
        <w:lang w:val="en-US"/>
      </w:rPr>
      <w:t>info@shrl.eu</w:t>
    </w:r>
    <w:r w:rsidR="0057038F" w:rsidRPr="00C1053C">
      <w:rPr>
        <w:rFonts w:ascii="Calibri" w:hAnsi="Calibri" w:cs="Calibri"/>
        <w:sz w:val="18"/>
        <w:szCs w:val="18"/>
        <w:lang w:val="en-US"/>
      </w:rPr>
      <w:t xml:space="preserve"> </w:t>
    </w:r>
    <w:r w:rsidR="0057038F" w:rsidRPr="0057038F">
      <w:rPr>
        <w:rFonts w:ascii="Calibri" w:hAnsi="Calibri" w:cs="Calibri"/>
        <w:sz w:val="18"/>
        <w:szCs w:val="18"/>
        <w:lang w:val="en-US"/>
      </w:rPr>
      <w:t>• Tel: 0046-18-7505211</w:t>
    </w:r>
    <w:r w:rsidR="0057038F">
      <w:rPr>
        <w:rFonts w:ascii="Calibri" w:hAnsi="Calibri" w:cs="Calibri"/>
        <w:sz w:val="18"/>
        <w:szCs w:val="18"/>
        <w:lang w:val="en-US"/>
      </w:rPr>
      <w:t xml:space="preserve"> </w:t>
    </w:r>
  </w:p>
  <w:p w14:paraId="02D94711" w14:textId="330F2F31" w:rsidR="0057038F" w:rsidRPr="00C1053C" w:rsidRDefault="0057038F" w:rsidP="0057038F">
    <w:pPr>
      <w:jc w:val="center"/>
      <w:rPr>
        <w:rFonts w:ascii="Calibri" w:hAnsi="Calibri" w:cs="Calibri"/>
        <w:sz w:val="18"/>
        <w:szCs w:val="18"/>
        <w:lang w:val="en-US"/>
      </w:rPr>
    </w:pPr>
  </w:p>
  <w:p w14:paraId="67E89484" w14:textId="54B74A30" w:rsidR="0057038F" w:rsidRPr="00C1053C" w:rsidRDefault="0057038F">
    <w:pPr>
      <w:pStyle w:val="Body"/>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D9DB" w14:textId="77777777" w:rsidR="009D29A7" w:rsidRDefault="009D29A7">
      <w:r>
        <w:separator/>
      </w:r>
    </w:p>
  </w:footnote>
  <w:footnote w:type="continuationSeparator" w:id="0">
    <w:p w14:paraId="30D6205D" w14:textId="77777777" w:rsidR="009D29A7" w:rsidRDefault="009D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EAF6" w14:textId="3429E9E0" w:rsidR="00A83363" w:rsidRDefault="00940C19">
    <w:pPr>
      <w:pStyle w:val="Sidhuvud"/>
      <w:tabs>
        <w:tab w:val="clear" w:pos="9072"/>
        <w:tab w:val="left" w:pos="1658"/>
        <w:tab w:val="left" w:pos="7380"/>
      </w:tabs>
    </w:pPr>
    <w:r>
      <w:tab/>
    </w:r>
    <w:r>
      <w:tab/>
    </w:r>
    <w:r w:rsidR="005D34FC">
      <w:rPr>
        <w:noProof/>
      </w:rPr>
      <w:drawing>
        <wp:inline distT="0" distB="0" distL="0" distR="0" wp14:anchorId="46FE17A2" wp14:editId="123D7304">
          <wp:extent cx="563185" cy="72390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L_Logga_eng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787" cy="729815"/>
                  </a:xfrm>
                  <a:prstGeom prst="rect">
                    <a:avLst/>
                  </a:prstGeom>
                </pic:spPr>
              </pic:pic>
            </a:graphicData>
          </a:graphic>
        </wp:inline>
      </w:drawing>
    </w:r>
  </w:p>
  <w:p w14:paraId="23B25325" w14:textId="0B2C73EF" w:rsidR="003A3E89" w:rsidRDefault="003A3E89">
    <w:pPr>
      <w:pStyle w:val="Sidhuvud"/>
      <w:tabs>
        <w:tab w:val="clear" w:pos="9072"/>
        <w:tab w:val="left" w:pos="1658"/>
        <w:tab w:val="left" w:pos="7380"/>
      </w:tabs>
    </w:pPr>
  </w:p>
  <w:p w14:paraId="436841DC" w14:textId="77777777" w:rsidR="003A3E89" w:rsidRDefault="003A3E89">
    <w:pPr>
      <w:pStyle w:val="Sidhuvud"/>
      <w:tabs>
        <w:tab w:val="clear" w:pos="9072"/>
        <w:tab w:val="left" w:pos="1658"/>
        <w:tab w:val="left" w:pos="73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D2"/>
    <w:multiLevelType w:val="hybridMultilevel"/>
    <w:tmpl w:val="1C8EBFD0"/>
    <w:lvl w:ilvl="0" w:tplc="A9CA37C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D64CB"/>
    <w:multiLevelType w:val="multilevel"/>
    <w:tmpl w:val="74BA849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97559C"/>
    <w:multiLevelType w:val="hybridMultilevel"/>
    <w:tmpl w:val="6096F96C"/>
    <w:lvl w:ilvl="0" w:tplc="A9CA37C2">
      <w:start w:val="1"/>
      <w:numFmt w:val="bullet"/>
      <w:lvlText w:val=""/>
      <w:lvlJc w:val="left"/>
      <w:pPr>
        <w:ind w:left="1440" w:hanging="360"/>
      </w:pPr>
      <w:rPr>
        <w:rFonts w:ascii="Symbol" w:hAnsi="Symbol" w:hint="default"/>
        <w:color w:val="auto"/>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B9E5D06"/>
    <w:multiLevelType w:val="hybridMultilevel"/>
    <w:tmpl w:val="DEC83BB6"/>
    <w:lvl w:ilvl="0" w:tplc="A9CA37C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8935A7"/>
    <w:multiLevelType w:val="hybridMultilevel"/>
    <w:tmpl w:val="871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7465"/>
    <w:multiLevelType w:val="hybridMultilevel"/>
    <w:tmpl w:val="FF4CBB4A"/>
    <w:lvl w:ilvl="0" w:tplc="A9CA37C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63"/>
    <w:rsid w:val="0005755D"/>
    <w:rsid w:val="000A15E6"/>
    <w:rsid w:val="00151943"/>
    <w:rsid w:val="001532D7"/>
    <w:rsid w:val="001619E7"/>
    <w:rsid w:val="001666E7"/>
    <w:rsid w:val="00190964"/>
    <w:rsid w:val="001A492A"/>
    <w:rsid w:val="00234B23"/>
    <w:rsid w:val="0025124E"/>
    <w:rsid w:val="0029782B"/>
    <w:rsid w:val="00316E2C"/>
    <w:rsid w:val="003A3E89"/>
    <w:rsid w:val="00462AC7"/>
    <w:rsid w:val="004B1504"/>
    <w:rsid w:val="004F12A6"/>
    <w:rsid w:val="00530998"/>
    <w:rsid w:val="005464D9"/>
    <w:rsid w:val="00551E5A"/>
    <w:rsid w:val="0057038F"/>
    <w:rsid w:val="00590939"/>
    <w:rsid w:val="005D34FC"/>
    <w:rsid w:val="006312FA"/>
    <w:rsid w:val="006605B8"/>
    <w:rsid w:val="006A1D8B"/>
    <w:rsid w:val="006A2214"/>
    <w:rsid w:val="006E5F77"/>
    <w:rsid w:val="00764695"/>
    <w:rsid w:val="00774D30"/>
    <w:rsid w:val="0078083C"/>
    <w:rsid w:val="00794374"/>
    <w:rsid w:val="007C53F7"/>
    <w:rsid w:val="00810F93"/>
    <w:rsid w:val="008F5ADB"/>
    <w:rsid w:val="00940C19"/>
    <w:rsid w:val="00982927"/>
    <w:rsid w:val="00995524"/>
    <w:rsid w:val="009D29A7"/>
    <w:rsid w:val="009E2D30"/>
    <w:rsid w:val="009F2882"/>
    <w:rsid w:val="009F59C1"/>
    <w:rsid w:val="00A10DEC"/>
    <w:rsid w:val="00A437EC"/>
    <w:rsid w:val="00A54992"/>
    <w:rsid w:val="00A83363"/>
    <w:rsid w:val="00AA5699"/>
    <w:rsid w:val="00B2264F"/>
    <w:rsid w:val="00C1053C"/>
    <w:rsid w:val="00CC2033"/>
    <w:rsid w:val="00CC77CD"/>
    <w:rsid w:val="00D36347"/>
    <w:rsid w:val="00DE6615"/>
    <w:rsid w:val="00E15602"/>
    <w:rsid w:val="00E534C1"/>
    <w:rsid w:val="00EE5A87"/>
    <w:rsid w:val="00F42BEE"/>
    <w:rsid w:val="00F76A5D"/>
    <w:rsid w:val="00FB6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5B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widowControl w:val="0"/>
      <w:tabs>
        <w:tab w:val="center" w:pos="4536"/>
        <w:tab w:val="right" w:pos="9072"/>
      </w:tabs>
      <w:suppressAutoHyphens/>
    </w:pPr>
    <w:rPr>
      <w:rFonts w:cs="Arial Unicode MS"/>
      <w:color w:val="000000"/>
      <w:kern w:val="1"/>
      <w:sz w:val="24"/>
      <w:szCs w:val="24"/>
      <w:u w:color="000000"/>
    </w:rPr>
  </w:style>
  <w:style w:type="paragraph" w:customStyle="1" w:styleId="Body">
    <w:name w:val="Body"/>
    <w:pPr>
      <w:widowControl w:val="0"/>
      <w:suppressAutoHyphens/>
    </w:pPr>
    <w:rPr>
      <w:rFonts w:cs="Arial Unicode MS"/>
      <w:color w:val="000000"/>
      <w:kern w:val="1"/>
      <w:sz w:val="24"/>
      <w:szCs w:val="24"/>
      <w:u w:color="000000"/>
    </w:rPr>
  </w:style>
  <w:style w:type="paragraph" w:styleId="Sidfot">
    <w:name w:val="footer"/>
    <w:basedOn w:val="Normal"/>
    <w:link w:val="SidfotChar"/>
    <w:uiPriority w:val="99"/>
    <w:unhideWhenUsed/>
    <w:rsid w:val="0057038F"/>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SidfotChar">
    <w:name w:val="Sidfot Char"/>
    <w:basedOn w:val="Standardstycketeckensnitt"/>
    <w:link w:val="Sidfot"/>
    <w:uiPriority w:val="99"/>
    <w:rsid w:val="0057038F"/>
    <w:rPr>
      <w:sz w:val="24"/>
      <w:szCs w:val="24"/>
      <w:lang w:val="en-US" w:eastAsia="en-US"/>
    </w:rPr>
  </w:style>
  <w:style w:type="character" w:customStyle="1" w:styleId="Olstomnmnande1">
    <w:name w:val="Olöst omnämnande1"/>
    <w:basedOn w:val="Standardstycketeckensnitt"/>
    <w:uiPriority w:val="99"/>
    <w:rsid w:val="0057038F"/>
    <w:rPr>
      <w:color w:val="808080"/>
      <w:shd w:val="clear" w:color="auto" w:fill="E6E6E6"/>
    </w:rPr>
  </w:style>
  <w:style w:type="character" w:styleId="AnvndHyperlnk">
    <w:name w:val="FollowedHyperlink"/>
    <w:basedOn w:val="Standardstycketeckensnitt"/>
    <w:uiPriority w:val="99"/>
    <w:semiHidden/>
    <w:unhideWhenUsed/>
    <w:rsid w:val="0057038F"/>
    <w:rPr>
      <w:color w:val="FF00FF" w:themeColor="followedHyperlink"/>
      <w:u w:val="single"/>
    </w:rPr>
  </w:style>
  <w:style w:type="character" w:customStyle="1" w:styleId="apple-converted-space">
    <w:name w:val="apple-converted-space"/>
    <w:basedOn w:val="Standardstycketeckensnitt"/>
    <w:rsid w:val="0057038F"/>
  </w:style>
  <w:style w:type="paragraph" w:styleId="Ballongtext">
    <w:name w:val="Balloon Text"/>
    <w:basedOn w:val="Normal"/>
    <w:link w:val="BallongtextChar"/>
    <w:uiPriority w:val="99"/>
    <w:semiHidden/>
    <w:unhideWhenUsed/>
    <w:rsid w:val="003A3E89"/>
    <w:rPr>
      <w:sz w:val="18"/>
      <w:szCs w:val="18"/>
    </w:rPr>
  </w:style>
  <w:style w:type="character" w:customStyle="1" w:styleId="BallongtextChar">
    <w:name w:val="Ballongtext Char"/>
    <w:basedOn w:val="Standardstycketeckensnitt"/>
    <w:link w:val="Ballongtext"/>
    <w:uiPriority w:val="99"/>
    <w:semiHidden/>
    <w:rsid w:val="003A3E89"/>
    <w:rPr>
      <w:rFonts w:eastAsia="Times New Roman"/>
      <w:sz w:val="18"/>
      <w:szCs w:val="18"/>
      <w:bdr w:val="none" w:sz="0" w:space="0" w:color="auto"/>
    </w:rPr>
  </w:style>
  <w:style w:type="paragraph" w:styleId="Liststycke">
    <w:name w:val="List Paragraph"/>
    <w:basedOn w:val="Normal"/>
    <w:uiPriority w:val="34"/>
    <w:qFormat/>
    <w:rsid w:val="00551E5A"/>
    <w:pPr>
      <w:spacing w:after="120" w:line="276" w:lineRule="auto"/>
      <w:ind w:left="720"/>
    </w:pPr>
    <w:rPr>
      <w:sz w:val="22"/>
      <w:szCs w:val="22"/>
    </w:rPr>
  </w:style>
  <w:style w:type="paragraph" w:styleId="HTML-frformaterad">
    <w:name w:val="HTML Preformatted"/>
    <w:basedOn w:val="Normal"/>
    <w:link w:val="HTML-frformateradChar"/>
    <w:uiPriority w:val="99"/>
    <w:semiHidden/>
    <w:unhideWhenUsed/>
    <w:rsid w:val="00D3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D36347"/>
    <w:rPr>
      <w:rFonts w:ascii="Courier New" w:eastAsia="Times New Roman" w:hAnsi="Courier New" w:cs="Courier New"/>
      <w:bdr w:val="none" w:sz="0" w:space="0" w:color="auto"/>
    </w:rPr>
  </w:style>
  <w:style w:type="character" w:styleId="Kommentarsreferens">
    <w:name w:val="annotation reference"/>
    <w:basedOn w:val="Standardstycketeckensnitt"/>
    <w:uiPriority w:val="99"/>
    <w:semiHidden/>
    <w:unhideWhenUsed/>
    <w:rsid w:val="004F12A6"/>
    <w:rPr>
      <w:sz w:val="16"/>
      <w:szCs w:val="16"/>
    </w:rPr>
  </w:style>
  <w:style w:type="paragraph" w:styleId="Kommentarer">
    <w:name w:val="annotation text"/>
    <w:basedOn w:val="Normal"/>
    <w:link w:val="KommentarerChar"/>
    <w:uiPriority w:val="99"/>
    <w:semiHidden/>
    <w:unhideWhenUsed/>
    <w:rsid w:val="004F12A6"/>
    <w:rPr>
      <w:sz w:val="20"/>
      <w:szCs w:val="20"/>
    </w:rPr>
  </w:style>
  <w:style w:type="character" w:customStyle="1" w:styleId="KommentarerChar">
    <w:name w:val="Kommentarer Char"/>
    <w:basedOn w:val="Standardstycketeckensnitt"/>
    <w:link w:val="Kommentarer"/>
    <w:uiPriority w:val="99"/>
    <w:semiHidden/>
    <w:rsid w:val="004F12A6"/>
    <w:rPr>
      <w:rFonts w:eastAsia="Times New Roman"/>
      <w:bdr w:val="none" w:sz="0" w:space="0" w:color="auto"/>
    </w:rPr>
  </w:style>
  <w:style w:type="paragraph" w:styleId="Kommentarsmne">
    <w:name w:val="annotation subject"/>
    <w:basedOn w:val="Kommentarer"/>
    <w:next w:val="Kommentarer"/>
    <w:link w:val="KommentarsmneChar"/>
    <w:uiPriority w:val="99"/>
    <w:semiHidden/>
    <w:unhideWhenUsed/>
    <w:rsid w:val="004F12A6"/>
    <w:rPr>
      <w:b/>
      <w:bCs/>
    </w:rPr>
  </w:style>
  <w:style w:type="character" w:customStyle="1" w:styleId="KommentarsmneChar">
    <w:name w:val="Kommentarsämne Char"/>
    <w:basedOn w:val="KommentarerChar"/>
    <w:link w:val="Kommentarsmne"/>
    <w:uiPriority w:val="99"/>
    <w:semiHidden/>
    <w:rsid w:val="004F12A6"/>
    <w:rPr>
      <w:rFonts w:eastAsia="Times New Roman"/>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2988">
      <w:bodyDiv w:val="1"/>
      <w:marLeft w:val="0"/>
      <w:marRight w:val="0"/>
      <w:marTop w:val="0"/>
      <w:marBottom w:val="0"/>
      <w:divBdr>
        <w:top w:val="none" w:sz="0" w:space="0" w:color="auto"/>
        <w:left w:val="none" w:sz="0" w:space="0" w:color="auto"/>
        <w:bottom w:val="none" w:sz="0" w:space="0" w:color="auto"/>
        <w:right w:val="none" w:sz="0" w:space="0" w:color="auto"/>
      </w:divBdr>
    </w:div>
    <w:div w:id="519785810">
      <w:bodyDiv w:val="1"/>
      <w:marLeft w:val="0"/>
      <w:marRight w:val="0"/>
      <w:marTop w:val="0"/>
      <w:marBottom w:val="0"/>
      <w:divBdr>
        <w:top w:val="none" w:sz="0" w:space="0" w:color="auto"/>
        <w:left w:val="none" w:sz="0" w:space="0" w:color="auto"/>
        <w:bottom w:val="none" w:sz="0" w:space="0" w:color="auto"/>
        <w:right w:val="none" w:sz="0" w:space="0" w:color="auto"/>
      </w:divBdr>
    </w:div>
    <w:div w:id="816144261">
      <w:bodyDiv w:val="1"/>
      <w:marLeft w:val="0"/>
      <w:marRight w:val="0"/>
      <w:marTop w:val="0"/>
      <w:marBottom w:val="0"/>
      <w:divBdr>
        <w:top w:val="none" w:sz="0" w:space="0" w:color="auto"/>
        <w:left w:val="none" w:sz="0" w:space="0" w:color="auto"/>
        <w:bottom w:val="none" w:sz="0" w:space="0" w:color="auto"/>
        <w:right w:val="none" w:sz="0" w:space="0" w:color="auto"/>
      </w:divBdr>
    </w:div>
    <w:div w:id="855001552">
      <w:bodyDiv w:val="1"/>
      <w:marLeft w:val="0"/>
      <w:marRight w:val="0"/>
      <w:marTop w:val="0"/>
      <w:marBottom w:val="0"/>
      <w:divBdr>
        <w:top w:val="none" w:sz="0" w:space="0" w:color="auto"/>
        <w:left w:val="none" w:sz="0" w:space="0" w:color="auto"/>
        <w:bottom w:val="none" w:sz="0" w:space="0" w:color="auto"/>
        <w:right w:val="none" w:sz="0" w:space="0" w:color="auto"/>
      </w:divBdr>
    </w:div>
    <w:div w:id="1513490340">
      <w:bodyDiv w:val="1"/>
      <w:marLeft w:val="0"/>
      <w:marRight w:val="0"/>
      <w:marTop w:val="0"/>
      <w:marBottom w:val="0"/>
      <w:divBdr>
        <w:top w:val="none" w:sz="0" w:space="0" w:color="auto"/>
        <w:left w:val="none" w:sz="0" w:space="0" w:color="auto"/>
        <w:bottom w:val="none" w:sz="0" w:space="0" w:color="auto"/>
        <w:right w:val="none" w:sz="0" w:space="0" w:color="auto"/>
      </w:divBdr>
    </w:div>
    <w:div w:id="163389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8011</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Lyckelind</dc:creator>
  <cp:lastModifiedBy>dlyckelind</cp:lastModifiedBy>
  <cp:revision>2</cp:revision>
  <cp:lastPrinted>2020-03-04T15:32:00Z</cp:lastPrinted>
  <dcterms:created xsi:type="dcterms:W3CDTF">2020-06-16T07:43:00Z</dcterms:created>
  <dcterms:modified xsi:type="dcterms:W3CDTF">2020-06-16T07:43:00Z</dcterms:modified>
</cp:coreProperties>
</file>